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279" w:rsidRPr="006C0B07" w:rsidRDefault="00A62279" w:rsidP="001A7FCC">
      <w:pPr>
        <w:pStyle w:val="NoSpacing"/>
        <w:rPr>
          <w:b/>
          <w:sz w:val="28"/>
          <w:szCs w:val="28"/>
        </w:rPr>
      </w:pPr>
      <w:r w:rsidRPr="006C0B07">
        <w:rPr>
          <w:b/>
          <w:sz w:val="28"/>
          <w:szCs w:val="28"/>
        </w:rPr>
        <w:t>Tandem Trekkers R</w:t>
      </w:r>
      <w:r>
        <w:rPr>
          <w:b/>
          <w:sz w:val="28"/>
          <w:szCs w:val="28"/>
        </w:rPr>
        <w:t>oute</w:t>
      </w:r>
      <w:r w:rsidRPr="006C0B07">
        <w:rPr>
          <w:b/>
          <w:sz w:val="28"/>
          <w:szCs w:val="28"/>
        </w:rPr>
        <w:t xml:space="preserve"> Assessment</w:t>
      </w:r>
    </w:p>
    <w:p w:rsidR="00A62279" w:rsidRPr="006C0B07" w:rsidRDefault="00A62279" w:rsidP="001A7FCC">
      <w:pPr>
        <w:pStyle w:val="NoSpacing"/>
      </w:pPr>
    </w:p>
    <w:p w:rsidR="00A62279" w:rsidRPr="00D422B6" w:rsidRDefault="00A62279" w:rsidP="001A7FCC">
      <w:pPr>
        <w:pStyle w:val="NoSpacing"/>
        <w:rPr>
          <w:b/>
          <w:sz w:val="28"/>
          <w:szCs w:val="28"/>
        </w:rPr>
      </w:pPr>
      <w:r w:rsidRPr="00D422B6">
        <w:rPr>
          <w:b/>
          <w:sz w:val="28"/>
          <w:szCs w:val="28"/>
        </w:rPr>
        <w:t xml:space="preserve">Ride route:  </w:t>
      </w:r>
      <w:r w:rsidR="003D2410">
        <w:rPr>
          <w:b/>
          <w:sz w:val="28"/>
          <w:szCs w:val="28"/>
        </w:rPr>
        <w:t>Spen Valley Greenway</w:t>
      </w:r>
    </w:p>
    <w:p w:rsidR="00A62279" w:rsidRDefault="00A62279" w:rsidP="001A7FCC">
      <w:pPr>
        <w:pStyle w:val="NoSpacing"/>
        <w:rPr>
          <w:b/>
        </w:rPr>
      </w:pPr>
      <w:r w:rsidRPr="006C0B07">
        <w:rPr>
          <w:b/>
        </w:rPr>
        <w:t xml:space="preserve">OS Grid ref:- </w:t>
      </w:r>
      <w:r w:rsidR="003D4F71">
        <w:rPr>
          <w:b/>
        </w:rPr>
        <w:t>unavailable route plotted on Googlemaps</w:t>
      </w:r>
    </w:p>
    <w:p w:rsidR="00A62279" w:rsidRPr="006C0B07" w:rsidRDefault="00A62279" w:rsidP="001A7FCC">
      <w:pPr>
        <w:pStyle w:val="NoSpacing"/>
      </w:pPr>
    </w:p>
    <w:p w:rsidR="00A62279" w:rsidRDefault="00A62279" w:rsidP="001A7FCC">
      <w:pPr>
        <w:pStyle w:val="NoSpacing"/>
      </w:pPr>
      <w:r>
        <w:t xml:space="preserve">The track is approximately </w:t>
      </w:r>
      <w:r w:rsidR="003D4F71">
        <w:t>25</w:t>
      </w:r>
      <w:r>
        <w:t xml:space="preserve"> miles</w:t>
      </w:r>
      <w:r w:rsidR="003D4F71">
        <w:t xml:space="preserve"> return</w:t>
      </w:r>
      <w:r>
        <w:t xml:space="preserve"> from the tandem store at Hot Tub World</w:t>
      </w:r>
      <w:r w:rsidR="003D4F71">
        <w:t xml:space="preserve"> according to Google maps.</w:t>
      </w:r>
    </w:p>
    <w:p w:rsidR="00A62279" w:rsidRPr="006C0B07" w:rsidRDefault="00A62279" w:rsidP="001A7FCC">
      <w:pPr>
        <w:pStyle w:val="NoSpacing"/>
      </w:pPr>
      <w:r w:rsidRPr="00D422B6">
        <w:rPr>
          <w:b/>
        </w:rPr>
        <w:t>Note</w:t>
      </w:r>
      <w:r>
        <w:t xml:space="preserve"> </w:t>
      </w:r>
      <w:r w:rsidR="003D2410">
        <w:t>This is a mixed path route with some sections on busy A roads with some multi carriageway stretches. There are some stretches on minor roads, but most is on paved greenway but at some points there are challenging “A” road traverses.</w:t>
      </w:r>
    </w:p>
    <w:p w:rsidR="00A62279" w:rsidRPr="006C0B07" w:rsidRDefault="00A62279" w:rsidP="001A7FCC">
      <w:pPr>
        <w:pStyle w:val="NoSpacing"/>
      </w:pPr>
    </w:p>
    <w:p w:rsidR="00A62279" w:rsidRPr="00A31A70" w:rsidRDefault="00A62279" w:rsidP="001A7FCC">
      <w:pPr>
        <w:pStyle w:val="NoSpacing"/>
        <w:rPr>
          <w:b/>
        </w:rPr>
      </w:pPr>
      <w:r w:rsidRPr="00A31A70">
        <w:rPr>
          <w:b/>
        </w:rPr>
        <w:t xml:space="preserve">Terrain </w:t>
      </w:r>
    </w:p>
    <w:p w:rsidR="00A62279" w:rsidRDefault="003D2410" w:rsidP="001A7FCC">
      <w:pPr>
        <w:pStyle w:val="NoSpacing"/>
      </w:pPr>
      <w:r>
        <w:t>Much of the route is flat but there are stretches with short hills that some may find taxing. The route is paved in its entirety with no gravel stretches.</w:t>
      </w:r>
    </w:p>
    <w:p w:rsidR="003D2410" w:rsidRPr="006C0B07" w:rsidRDefault="003D2410" w:rsidP="001A7FCC">
      <w:pPr>
        <w:pStyle w:val="NoSpacing"/>
      </w:pPr>
    </w:p>
    <w:p w:rsidR="00A62279" w:rsidRPr="00A31A70" w:rsidRDefault="00A62279" w:rsidP="001A7FCC">
      <w:pPr>
        <w:pStyle w:val="NoSpacing"/>
        <w:rPr>
          <w:b/>
        </w:rPr>
      </w:pPr>
      <w:r w:rsidRPr="00A31A70">
        <w:rPr>
          <w:b/>
        </w:rPr>
        <w:t xml:space="preserve">Other potential users of circuit or route (such as pedestrains, horses, cars etc):   </w:t>
      </w:r>
    </w:p>
    <w:p w:rsidR="00A62279" w:rsidRDefault="00A62279" w:rsidP="001A7FCC">
      <w:pPr>
        <w:pStyle w:val="NoSpacing"/>
      </w:pPr>
      <w:r>
        <w:t>Leeds Rd is subject to heavy traffic of all types.</w:t>
      </w:r>
    </w:p>
    <w:p w:rsidR="003D2410" w:rsidRDefault="003D2410" w:rsidP="001A7FCC">
      <w:pPr>
        <w:pStyle w:val="NoSpacing"/>
      </w:pPr>
      <w:r>
        <w:t>The greenway is shared with pedestrians and cyclists. There may be loose dogs.</w:t>
      </w:r>
    </w:p>
    <w:p w:rsidR="00A62279" w:rsidRPr="006C0B07" w:rsidRDefault="00A62279" w:rsidP="001A7FCC">
      <w:pPr>
        <w:pStyle w:val="NoSpacing"/>
      </w:pPr>
    </w:p>
    <w:p w:rsidR="00A62279" w:rsidRPr="00A31A70" w:rsidRDefault="00A62279" w:rsidP="001A7FCC">
      <w:pPr>
        <w:pStyle w:val="NoSpacing"/>
        <w:rPr>
          <w:b/>
        </w:rPr>
      </w:pPr>
      <w:r w:rsidRPr="00A31A70">
        <w:rPr>
          <w:b/>
        </w:rPr>
        <w:t>RIDE LEADER TO SCOPE EXTENT OF ACTUAL RIDE TO BE UNDERTAKEN.</w:t>
      </w:r>
    </w:p>
    <w:p w:rsidR="00A62279" w:rsidRPr="006C0B07" w:rsidRDefault="00A62279" w:rsidP="001A7FCC">
      <w:pPr>
        <w:pStyle w:val="NoSpacing"/>
      </w:pPr>
    </w:p>
    <w:p w:rsidR="00A62279" w:rsidRPr="006C0B07" w:rsidRDefault="00A62279" w:rsidP="001A7FCC">
      <w:pPr>
        <w:pStyle w:val="NoSpacing"/>
      </w:pPr>
      <w:r>
        <w:t xml:space="preserve">Date / details of route </w:t>
      </w:r>
      <w:r w:rsidRPr="006C0B07">
        <w:t>assessment</w:t>
      </w:r>
      <w:r>
        <w:t xml:space="preserve"> </w:t>
      </w:r>
      <w:r w:rsidRPr="006C0B07">
        <w:t xml:space="preserve">: </w:t>
      </w:r>
    </w:p>
    <w:p w:rsidR="00A62279" w:rsidRDefault="00E8132D" w:rsidP="001A7FCC">
      <w:pPr>
        <w:pStyle w:val="NoSpacing"/>
      </w:pPr>
      <w:r>
        <w:t>24</w:t>
      </w:r>
      <w:r w:rsidR="00A62279" w:rsidRPr="004C12BA">
        <w:rPr>
          <w:vertAlign w:val="superscript"/>
        </w:rPr>
        <w:t>th</w:t>
      </w:r>
      <w:r>
        <w:t xml:space="preserve"> May 2018</w:t>
      </w:r>
      <w:r w:rsidR="00A62279">
        <w:t xml:space="preserve"> </w:t>
      </w:r>
      <w:r w:rsidR="001B22CF">
        <w:t>–</w:t>
      </w:r>
      <w:r w:rsidR="00A62279">
        <w:t xml:space="preserve"> </w:t>
      </w:r>
      <w:r w:rsidR="001B22CF">
        <w:t>Peter Hardy</w:t>
      </w:r>
      <w:r w:rsidR="00A62279" w:rsidRPr="006C0B07">
        <w:t xml:space="preserve"> – route ridden on a solo hybrid with road tyres </w:t>
      </w:r>
      <w:r w:rsidR="00A62279">
        <w:t>–entire section of ride taken comfortably at speed</w:t>
      </w:r>
      <w:r w:rsidR="00A62279" w:rsidRPr="006C0B07">
        <w:t xml:space="preserve">.  </w:t>
      </w:r>
    </w:p>
    <w:p w:rsidR="00E8132D" w:rsidRDefault="00E8132D" w:rsidP="001A7FCC">
      <w:pPr>
        <w:pStyle w:val="NoSpacing"/>
      </w:pPr>
    </w:p>
    <w:p w:rsidR="00A62279" w:rsidRPr="00FC3A30" w:rsidRDefault="00A62279" w:rsidP="001A7FCC">
      <w:pPr>
        <w:pStyle w:val="NoSpacing"/>
        <w:rPr>
          <w:b/>
        </w:rPr>
      </w:pPr>
      <w:r w:rsidRPr="00FC3A30">
        <w:rPr>
          <w:b/>
        </w:rPr>
        <w:t>Car parking / trailer parking notes:</w:t>
      </w:r>
    </w:p>
    <w:p w:rsidR="00A62279" w:rsidRDefault="003D2410" w:rsidP="00A62279">
      <w:pPr>
        <w:pStyle w:val="NoSpacing"/>
      </w:pPr>
      <w:r>
        <w:t>Cars may be parked in the Hot Tub World</w:t>
      </w:r>
      <w:r w:rsidR="00E8132D">
        <w:t xml:space="preserve"> car park. </w:t>
      </w:r>
    </w:p>
    <w:p w:rsidR="007816BF" w:rsidRDefault="007816BF" w:rsidP="00A62279">
      <w:pPr>
        <w:pStyle w:val="NoSpacing"/>
      </w:pPr>
    </w:p>
    <w:p w:rsidR="007816BF" w:rsidRPr="007816BF" w:rsidRDefault="007816BF" w:rsidP="00A62279">
      <w:pPr>
        <w:pStyle w:val="NoSpacing"/>
        <w:rPr>
          <w:b/>
        </w:rPr>
      </w:pPr>
      <w:r w:rsidRPr="007816BF">
        <w:rPr>
          <w:b/>
        </w:rPr>
        <w:t>Emergency exit</w:t>
      </w:r>
    </w:p>
    <w:p w:rsidR="007816BF" w:rsidRDefault="007816BF" w:rsidP="00A62279">
      <w:pPr>
        <w:pStyle w:val="NoSpacing"/>
      </w:pPr>
      <w:r>
        <w:t>There are trains every hour from Low Moor station in either direction. These may accept cycles [they tend to be pacer trains].</w:t>
      </w:r>
    </w:p>
    <w:p w:rsidR="007816BF" w:rsidRDefault="007816BF" w:rsidP="00A62279">
      <w:pPr>
        <w:pStyle w:val="NoSpacing"/>
      </w:pPr>
    </w:p>
    <w:p w:rsidR="007816BF" w:rsidRPr="007816BF" w:rsidRDefault="007816BF" w:rsidP="00A62279">
      <w:pPr>
        <w:pStyle w:val="NoSpacing"/>
        <w:rPr>
          <w:b/>
        </w:rPr>
      </w:pPr>
      <w:r w:rsidRPr="007816BF">
        <w:rPr>
          <w:b/>
        </w:rPr>
        <w:t>Café</w:t>
      </w:r>
    </w:p>
    <w:p w:rsidR="007816BF" w:rsidRDefault="007816BF" w:rsidP="00A62279">
      <w:pPr>
        <w:pStyle w:val="NoSpacing"/>
      </w:pPr>
      <w:r>
        <w:t>There is a café on the trailside in Cleckheaton around 2.5 miles from Low Moor.</w:t>
      </w:r>
    </w:p>
    <w:p w:rsidR="00E8132D" w:rsidRDefault="00E8132D" w:rsidP="00A8323B">
      <w:pPr>
        <w:pStyle w:val="NoSpacing"/>
        <w:rPr>
          <w:b/>
        </w:rPr>
      </w:pPr>
    </w:p>
    <w:p w:rsidR="00E8132D" w:rsidRDefault="00E8132D">
      <w:pPr>
        <w:rPr>
          <w:b/>
        </w:rPr>
      </w:pPr>
      <w:r>
        <w:rPr>
          <w:b/>
        </w:rPr>
        <w:br w:type="page"/>
      </w:r>
    </w:p>
    <w:p w:rsidR="00A8323B" w:rsidRPr="00A31A70" w:rsidRDefault="00A8323B" w:rsidP="00A8323B">
      <w:pPr>
        <w:pStyle w:val="NoSpacing"/>
        <w:rPr>
          <w:b/>
        </w:rPr>
      </w:pPr>
      <w:r w:rsidRPr="00A31A70">
        <w:rPr>
          <w:b/>
        </w:rPr>
        <w:lastRenderedPageBreak/>
        <w:t>Schedule of route / waymarks / particular hazards (points should appear on annotated map)</w:t>
      </w:r>
    </w:p>
    <w:tbl>
      <w:tblPr>
        <w:tblStyle w:val="TableGrid"/>
        <w:tblW w:w="14763" w:type="dxa"/>
        <w:tblLook w:val="04A0" w:firstRow="1" w:lastRow="0" w:firstColumn="1" w:lastColumn="0" w:noHBand="0" w:noVBand="1"/>
      </w:tblPr>
      <w:tblGrid>
        <w:gridCol w:w="779"/>
        <w:gridCol w:w="1210"/>
        <w:gridCol w:w="1310"/>
        <w:gridCol w:w="6426"/>
        <w:gridCol w:w="3046"/>
        <w:gridCol w:w="1992"/>
      </w:tblGrid>
      <w:tr w:rsidR="00A8323B" w:rsidRPr="006C0B07" w:rsidTr="00A8323B">
        <w:tc>
          <w:tcPr>
            <w:tcW w:w="779" w:type="dxa"/>
          </w:tcPr>
          <w:p w:rsidR="00A8323B" w:rsidRPr="006C0B07" w:rsidRDefault="00A8323B" w:rsidP="001A7FCC">
            <w:pPr>
              <w:pStyle w:val="NoSpacing"/>
            </w:pPr>
            <w:r w:rsidRPr="006C0B07">
              <w:t>Nr</w:t>
            </w:r>
          </w:p>
        </w:tc>
        <w:tc>
          <w:tcPr>
            <w:tcW w:w="1210" w:type="dxa"/>
          </w:tcPr>
          <w:p w:rsidR="00A8323B" w:rsidRPr="006C0B07" w:rsidRDefault="00A8323B" w:rsidP="001A7FCC">
            <w:pPr>
              <w:pStyle w:val="NoSpacing"/>
            </w:pPr>
            <w:r w:rsidRPr="006C0B07">
              <w:t>Grid ref</w:t>
            </w:r>
          </w:p>
        </w:tc>
        <w:tc>
          <w:tcPr>
            <w:tcW w:w="1310" w:type="dxa"/>
          </w:tcPr>
          <w:p w:rsidR="00A8323B" w:rsidRPr="006C0B07" w:rsidRDefault="00A8323B" w:rsidP="001A7FCC">
            <w:pPr>
              <w:pStyle w:val="NoSpacing"/>
            </w:pPr>
            <w:r w:rsidRPr="006C0B07">
              <w:t>Distance from start</w:t>
            </w:r>
          </w:p>
          <w:p w:rsidR="00A8323B" w:rsidRPr="006C0B07" w:rsidRDefault="00A8323B" w:rsidP="001A7FCC">
            <w:pPr>
              <w:pStyle w:val="NoSpacing"/>
            </w:pPr>
            <w:r w:rsidRPr="006C0B07">
              <w:t>(miles)</w:t>
            </w:r>
          </w:p>
        </w:tc>
        <w:tc>
          <w:tcPr>
            <w:tcW w:w="6426" w:type="dxa"/>
          </w:tcPr>
          <w:p w:rsidR="00A8323B" w:rsidRPr="006C0B07" w:rsidRDefault="00A8323B" w:rsidP="001A7FCC">
            <w:pPr>
              <w:pStyle w:val="NoSpacing"/>
            </w:pPr>
            <w:r w:rsidRPr="006C0B07">
              <w:t>Risk Description</w:t>
            </w:r>
          </w:p>
        </w:tc>
        <w:tc>
          <w:tcPr>
            <w:tcW w:w="3046" w:type="dxa"/>
          </w:tcPr>
          <w:p w:rsidR="00A8323B" w:rsidRPr="006C0B07" w:rsidRDefault="00A8323B" w:rsidP="001A7FCC">
            <w:pPr>
              <w:pStyle w:val="NoSpacing"/>
            </w:pPr>
            <w:r w:rsidRPr="006C0B07">
              <w:t>Mitigation</w:t>
            </w:r>
          </w:p>
        </w:tc>
        <w:tc>
          <w:tcPr>
            <w:tcW w:w="1992" w:type="dxa"/>
          </w:tcPr>
          <w:p w:rsidR="00A8323B" w:rsidRPr="006C0B07" w:rsidRDefault="00A8323B" w:rsidP="001A7FCC">
            <w:pPr>
              <w:pStyle w:val="NoSpacing"/>
            </w:pPr>
            <w:r w:rsidRPr="006C0B07">
              <w:t>Risk rating</w:t>
            </w:r>
          </w:p>
          <w:p w:rsidR="00A8323B" w:rsidRPr="006C0B07" w:rsidRDefault="00A8323B" w:rsidP="001A7FCC">
            <w:pPr>
              <w:pStyle w:val="NoSpacing"/>
            </w:pPr>
            <w:r w:rsidRPr="006C0B07">
              <w:t>Low / Med / High</w:t>
            </w:r>
          </w:p>
        </w:tc>
      </w:tr>
      <w:tr w:rsidR="00A8323B" w:rsidRPr="006C0B07" w:rsidTr="00A8323B">
        <w:tc>
          <w:tcPr>
            <w:tcW w:w="779" w:type="dxa"/>
          </w:tcPr>
          <w:p w:rsidR="00A8323B" w:rsidRPr="006C0B07" w:rsidRDefault="00A8323B" w:rsidP="001A7FCC">
            <w:pPr>
              <w:pStyle w:val="NoSpacing"/>
            </w:pPr>
            <w:r>
              <w:t xml:space="preserve">START </w:t>
            </w:r>
          </w:p>
        </w:tc>
        <w:tc>
          <w:tcPr>
            <w:tcW w:w="1210" w:type="dxa"/>
          </w:tcPr>
          <w:p w:rsidR="00A8323B" w:rsidRDefault="00A8323B" w:rsidP="001A7FCC">
            <w:pPr>
              <w:pStyle w:val="NoSpacing"/>
            </w:pPr>
          </w:p>
        </w:tc>
        <w:tc>
          <w:tcPr>
            <w:tcW w:w="1310" w:type="dxa"/>
          </w:tcPr>
          <w:p w:rsidR="00A8323B" w:rsidRPr="006C0B07" w:rsidRDefault="00A8323B" w:rsidP="001A7FCC">
            <w:pPr>
              <w:pStyle w:val="NoSpacing"/>
            </w:pPr>
            <w:r>
              <w:t>0</w:t>
            </w:r>
          </w:p>
        </w:tc>
        <w:tc>
          <w:tcPr>
            <w:tcW w:w="6426" w:type="dxa"/>
          </w:tcPr>
          <w:p w:rsidR="00A8323B" w:rsidRDefault="00A8323B" w:rsidP="00A62279">
            <w:pPr>
              <w:pStyle w:val="NoSpacing"/>
            </w:pPr>
            <w:r>
              <w:t>Start point Hot Tub World. Ride starts on Whitacre St. use the pedestrian crossing to cross Whitacre St and establish a safe start position. When</w:t>
            </w:r>
            <w:r w:rsidR="003D2410">
              <w:t xml:space="preserve"> the lights turn green turn lef</w:t>
            </w:r>
            <w:r>
              <w:t xml:space="preserve">t onto Leeds Rd and proceed </w:t>
            </w:r>
            <w:r w:rsidR="00A62279">
              <w:t>towards Huddersfield</w:t>
            </w:r>
            <w:r w:rsidR="00E8132D">
              <w:t>.</w:t>
            </w:r>
          </w:p>
        </w:tc>
        <w:tc>
          <w:tcPr>
            <w:tcW w:w="3046" w:type="dxa"/>
          </w:tcPr>
          <w:p w:rsidR="00A8323B" w:rsidRDefault="00A62279" w:rsidP="001A7FCC">
            <w:pPr>
              <w:pStyle w:val="NoSpacing"/>
            </w:pPr>
            <w:r w:rsidRPr="006C0B07">
              <w:t>General care and caution</w:t>
            </w:r>
          </w:p>
        </w:tc>
        <w:tc>
          <w:tcPr>
            <w:tcW w:w="1992" w:type="dxa"/>
          </w:tcPr>
          <w:p w:rsidR="00A8323B" w:rsidRPr="006C0B07" w:rsidRDefault="00A62279" w:rsidP="001A7FCC">
            <w:pPr>
              <w:pStyle w:val="NoSpacing"/>
            </w:pPr>
            <w:r>
              <w:t>Med</w:t>
            </w:r>
          </w:p>
        </w:tc>
      </w:tr>
      <w:tr w:rsidR="00A8323B" w:rsidRPr="006C0B07" w:rsidTr="00A8323B">
        <w:tc>
          <w:tcPr>
            <w:tcW w:w="779" w:type="dxa"/>
          </w:tcPr>
          <w:p w:rsidR="00A8323B" w:rsidRPr="006C0B07" w:rsidRDefault="00A62279" w:rsidP="001A7FCC">
            <w:pPr>
              <w:pStyle w:val="NoSpacing"/>
            </w:pPr>
            <w:r>
              <w:t>1</w:t>
            </w:r>
          </w:p>
        </w:tc>
        <w:tc>
          <w:tcPr>
            <w:tcW w:w="1210" w:type="dxa"/>
          </w:tcPr>
          <w:p w:rsidR="00A8323B" w:rsidRPr="006C0B07" w:rsidRDefault="00A8323B" w:rsidP="001A7FCC">
            <w:pPr>
              <w:pStyle w:val="NoSpacing"/>
            </w:pPr>
          </w:p>
        </w:tc>
        <w:tc>
          <w:tcPr>
            <w:tcW w:w="1310" w:type="dxa"/>
          </w:tcPr>
          <w:p w:rsidR="00A8323B" w:rsidRPr="006C0B07" w:rsidRDefault="003D4F71" w:rsidP="001A7FCC">
            <w:pPr>
              <w:pStyle w:val="NoSpacing"/>
            </w:pPr>
            <w:r>
              <w:t>.5m</w:t>
            </w:r>
            <w:r w:rsidR="00A62279">
              <w:t xml:space="preserve"> app</w:t>
            </w:r>
          </w:p>
        </w:tc>
        <w:tc>
          <w:tcPr>
            <w:tcW w:w="6426" w:type="dxa"/>
          </w:tcPr>
          <w:p w:rsidR="00A8323B" w:rsidRPr="006C0B07" w:rsidRDefault="00A62279" w:rsidP="003D4F71">
            <w:pPr>
              <w:pStyle w:val="NoSpacing"/>
            </w:pPr>
            <w:r>
              <w:t xml:space="preserve"> </w:t>
            </w:r>
            <w:r w:rsidR="003D4F71">
              <w:t>As the road climbs leave the bus lane and take up position in the RH filter lane and turn into the industrial estate.</w:t>
            </w:r>
          </w:p>
        </w:tc>
        <w:tc>
          <w:tcPr>
            <w:tcW w:w="3046" w:type="dxa"/>
          </w:tcPr>
          <w:p w:rsidR="00A8323B" w:rsidRPr="006C0B07" w:rsidRDefault="00A62279" w:rsidP="001A7FCC">
            <w:pPr>
              <w:pStyle w:val="NoSpacing"/>
            </w:pPr>
            <w:r w:rsidRPr="006C0B07">
              <w:t>General care and caution</w:t>
            </w:r>
          </w:p>
        </w:tc>
        <w:tc>
          <w:tcPr>
            <w:tcW w:w="1992" w:type="dxa"/>
          </w:tcPr>
          <w:p w:rsidR="00A8323B" w:rsidRPr="006C0B07" w:rsidRDefault="00A62279" w:rsidP="001A7FCC">
            <w:pPr>
              <w:pStyle w:val="NoSpacing"/>
            </w:pPr>
            <w:r>
              <w:t>Med</w:t>
            </w:r>
            <w:r w:rsidR="00491780">
              <w:t xml:space="preserve"> / High</w:t>
            </w:r>
          </w:p>
        </w:tc>
      </w:tr>
      <w:tr w:rsidR="00A8323B" w:rsidRPr="006C0B07" w:rsidTr="00A8323B">
        <w:tc>
          <w:tcPr>
            <w:tcW w:w="779" w:type="dxa"/>
          </w:tcPr>
          <w:p w:rsidR="003D2410" w:rsidRPr="006C0B07" w:rsidRDefault="003D4F71" w:rsidP="001A7FCC">
            <w:pPr>
              <w:pStyle w:val="NoSpacing"/>
            </w:pPr>
            <w:r>
              <w:t>2</w:t>
            </w:r>
          </w:p>
        </w:tc>
        <w:tc>
          <w:tcPr>
            <w:tcW w:w="1210" w:type="dxa"/>
          </w:tcPr>
          <w:p w:rsidR="00A8323B" w:rsidRPr="006C0B07" w:rsidRDefault="00A8323B" w:rsidP="001A7FCC">
            <w:pPr>
              <w:pStyle w:val="NoSpacing"/>
            </w:pPr>
          </w:p>
        </w:tc>
        <w:tc>
          <w:tcPr>
            <w:tcW w:w="1310" w:type="dxa"/>
          </w:tcPr>
          <w:p w:rsidR="00A8323B" w:rsidRPr="006C0B07" w:rsidRDefault="00A8323B" w:rsidP="001A7FCC">
            <w:pPr>
              <w:pStyle w:val="NoSpacing"/>
            </w:pPr>
          </w:p>
        </w:tc>
        <w:tc>
          <w:tcPr>
            <w:tcW w:w="6426" w:type="dxa"/>
          </w:tcPr>
          <w:p w:rsidR="00A8323B" w:rsidRPr="006C0B07" w:rsidRDefault="003D4F71" w:rsidP="001A7FCC">
            <w:pPr>
              <w:pStyle w:val="NoSpacing"/>
            </w:pPr>
            <w:r>
              <w:t>Take the road into the industrial estate and turn right at the bottom. Note there is no traffic precedence marked on the road surface.</w:t>
            </w:r>
            <w:r w:rsidR="00815466">
              <w:t xml:space="preserve"> About 50yds after the turn is a path on the left. This is signed but parked vehicles and vegetation may make it difficult to spot.</w:t>
            </w:r>
          </w:p>
        </w:tc>
        <w:tc>
          <w:tcPr>
            <w:tcW w:w="3046" w:type="dxa"/>
          </w:tcPr>
          <w:p w:rsidR="00A8323B" w:rsidRPr="006C0B07" w:rsidRDefault="00815466" w:rsidP="001A7FCC">
            <w:pPr>
              <w:pStyle w:val="NoSpacing"/>
            </w:pPr>
            <w:r w:rsidRPr="006C0B07">
              <w:t>General care and caution</w:t>
            </w:r>
          </w:p>
        </w:tc>
        <w:tc>
          <w:tcPr>
            <w:tcW w:w="1992" w:type="dxa"/>
          </w:tcPr>
          <w:p w:rsidR="00A8323B" w:rsidRPr="006C0B07" w:rsidRDefault="00815466" w:rsidP="001A7FCC">
            <w:pPr>
              <w:pStyle w:val="NoSpacing"/>
            </w:pPr>
            <w:r>
              <w:t>Med</w:t>
            </w:r>
            <w:r w:rsidR="00491780">
              <w:t xml:space="preserve"> / High</w:t>
            </w:r>
          </w:p>
        </w:tc>
      </w:tr>
      <w:tr w:rsidR="003D4F71" w:rsidRPr="006C0B07" w:rsidTr="00A8323B">
        <w:tc>
          <w:tcPr>
            <w:tcW w:w="779" w:type="dxa"/>
          </w:tcPr>
          <w:p w:rsidR="003D4F71" w:rsidRDefault="00815466" w:rsidP="001A7FCC">
            <w:pPr>
              <w:pStyle w:val="NoSpacing"/>
            </w:pPr>
            <w:r>
              <w:t>3</w:t>
            </w:r>
          </w:p>
        </w:tc>
        <w:tc>
          <w:tcPr>
            <w:tcW w:w="1210" w:type="dxa"/>
          </w:tcPr>
          <w:p w:rsidR="003D4F71" w:rsidRPr="006C0B07" w:rsidRDefault="003D4F71" w:rsidP="001A7FCC">
            <w:pPr>
              <w:pStyle w:val="NoSpacing"/>
            </w:pPr>
          </w:p>
        </w:tc>
        <w:tc>
          <w:tcPr>
            <w:tcW w:w="1310" w:type="dxa"/>
          </w:tcPr>
          <w:p w:rsidR="003D4F71" w:rsidRPr="006C0B07" w:rsidRDefault="00815466" w:rsidP="001A7FCC">
            <w:pPr>
              <w:pStyle w:val="NoSpacing"/>
            </w:pPr>
            <w:r>
              <w:t>.5m app</w:t>
            </w:r>
          </w:p>
        </w:tc>
        <w:tc>
          <w:tcPr>
            <w:tcW w:w="6426" w:type="dxa"/>
          </w:tcPr>
          <w:p w:rsidR="003D4F71" w:rsidRDefault="00815466" w:rsidP="001A7FCC">
            <w:pPr>
              <w:pStyle w:val="NoSpacing"/>
            </w:pPr>
            <w:r>
              <w:t>Crossing of Bog Green Lane. This is a single carriageway road with fast moving traffic. Dismount to cross.</w:t>
            </w:r>
          </w:p>
        </w:tc>
        <w:tc>
          <w:tcPr>
            <w:tcW w:w="3046" w:type="dxa"/>
          </w:tcPr>
          <w:p w:rsidR="003D4F71" w:rsidRPr="006C0B07" w:rsidRDefault="00815466" w:rsidP="001A7FCC">
            <w:pPr>
              <w:pStyle w:val="NoSpacing"/>
            </w:pPr>
            <w:r w:rsidRPr="006C0B07">
              <w:t>General care and caution</w:t>
            </w:r>
          </w:p>
        </w:tc>
        <w:tc>
          <w:tcPr>
            <w:tcW w:w="1992" w:type="dxa"/>
          </w:tcPr>
          <w:p w:rsidR="003D4F71" w:rsidRDefault="00491780" w:rsidP="001A7FCC">
            <w:pPr>
              <w:pStyle w:val="NoSpacing"/>
            </w:pPr>
            <w:r>
              <w:t>Med / High</w:t>
            </w:r>
          </w:p>
        </w:tc>
      </w:tr>
      <w:tr w:rsidR="00491780" w:rsidRPr="006C0B07" w:rsidTr="00A8323B">
        <w:tc>
          <w:tcPr>
            <w:tcW w:w="779" w:type="dxa"/>
          </w:tcPr>
          <w:p w:rsidR="00491780" w:rsidRDefault="00491780" w:rsidP="00491780">
            <w:pPr>
              <w:pStyle w:val="NoSpacing"/>
            </w:pPr>
            <w:r>
              <w:t>4</w:t>
            </w:r>
          </w:p>
        </w:tc>
        <w:tc>
          <w:tcPr>
            <w:tcW w:w="1210" w:type="dxa"/>
          </w:tcPr>
          <w:p w:rsidR="00491780" w:rsidRPr="006C0B07" w:rsidRDefault="00491780" w:rsidP="00491780">
            <w:pPr>
              <w:pStyle w:val="NoSpacing"/>
            </w:pPr>
          </w:p>
        </w:tc>
        <w:tc>
          <w:tcPr>
            <w:tcW w:w="1310" w:type="dxa"/>
          </w:tcPr>
          <w:p w:rsidR="00491780" w:rsidRPr="006C0B07" w:rsidRDefault="00491780" w:rsidP="00491780">
            <w:pPr>
              <w:pStyle w:val="NoSpacing"/>
            </w:pPr>
            <w:r>
              <w:t>.5m app</w:t>
            </w:r>
          </w:p>
        </w:tc>
        <w:tc>
          <w:tcPr>
            <w:tcW w:w="6426" w:type="dxa"/>
          </w:tcPr>
          <w:p w:rsidR="00491780" w:rsidRDefault="00491780" w:rsidP="00491780">
            <w:pPr>
              <w:pStyle w:val="NoSpacing"/>
            </w:pPr>
            <w:r>
              <w:t>This stretch of greenway ends abruptly. Exercise caution turning into Helm Lane a broad single track road.</w:t>
            </w:r>
          </w:p>
        </w:tc>
        <w:tc>
          <w:tcPr>
            <w:tcW w:w="3046" w:type="dxa"/>
          </w:tcPr>
          <w:p w:rsidR="00491780" w:rsidRPr="006C0B07" w:rsidRDefault="00491780" w:rsidP="00491780">
            <w:pPr>
              <w:pStyle w:val="NoSpacing"/>
            </w:pPr>
            <w:r w:rsidRPr="006C0B07">
              <w:t>General care and caution</w:t>
            </w:r>
          </w:p>
        </w:tc>
        <w:tc>
          <w:tcPr>
            <w:tcW w:w="1992" w:type="dxa"/>
          </w:tcPr>
          <w:p w:rsidR="00491780" w:rsidRDefault="00491780" w:rsidP="00491780">
            <w:pPr>
              <w:pStyle w:val="NoSpacing"/>
            </w:pPr>
            <w:r>
              <w:t>Med</w:t>
            </w:r>
          </w:p>
        </w:tc>
      </w:tr>
      <w:tr w:rsidR="00491780" w:rsidRPr="006C0B07" w:rsidTr="00A8323B">
        <w:tc>
          <w:tcPr>
            <w:tcW w:w="779" w:type="dxa"/>
          </w:tcPr>
          <w:p w:rsidR="00491780" w:rsidRDefault="00491780" w:rsidP="00491780">
            <w:pPr>
              <w:pStyle w:val="NoSpacing"/>
            </w:pPr>
          </w:p>
        </w:tc>
        <w:tc>
          <w:tcPr>
            <w:tcW w:w="1210" w:type="dxa"/>
          </w:tcPr>
          <w:p w:rsidR="00491780" w:rsidRPr="006C0B07" w:rsidRDefault="00491780" w:rsidP="00491780">
            <w:pPr>
              <w:pStyle w:val="NoSpacing"/>
            </w:pPr>
          </w:p>
        </w:tc>
        <w:tc>
          <w:tcPr>
            <w:tcW w:w="1310" w:type="dxa"/>
          </w:tcPr>
          <w:p w:rsidR="00491780" w:rsidRPr="006C0B07" w:rsidRDefault="00491780" w:rsidP="00491780">
            <w:pPr>
              <w:pStyle w:val="NoSpacing"/>
            </w:pPr>
            <w:r>
              <w:t>.25m app</w:t>
            </w:r>
          </w:p>
        </w:tc>
        <w:tc>
          <w:tcPr>
            <w:tcW w:w="6426" w:type="dxa"/>
          </w:tcPr>
          <w:p w:rsidR="00491780" w:rsidRDefault="00491780" w:rsidP="00491780">
            <w:pPr>
              <w:pStyle w:val="NoSpacing"/>
            </w:pPr>
            <w:r>
              <w:t>As the junction at the end of the lane begins to come into view there is an access style on the right that starts the next stretch of Greenway. This is signed but may be easy to miss.</w:t>
            </w:r>
          </w:p>
        </w:tc>
        <w:tc>
          <w:tcPr>
            <w:tcW w:w="3046" w:type="dxa"/>
          </w:tcPr>
          <w:p w:rsidR="00491780" w:rsidRPr="006C0B07" w:rsidRDefault="00491780" w:rsidP="00491780">
            <w:pPr>
              <w:pStyle w:val="NoSpacing"/>
            </w:pPr>
            <w:r w:rsidRPr="006C0B07">
              <w:t>General care and caution</w:t>
            </w:r>
          </w:p>
        </w:tc>
        <w:tc>
          <w:tcPr>
            <w:tcW w:w="1992" w:type="dxa"/>
          </w:tcPr>
          <w:p w:rsidR="00491780" w:rsidRDefault="00491780" w:rsidP="00491780">
            <w:pPr>
              <w:pStyle w:val="NoSpacing"/>
            </w:pPr>
            <w:r>
              <w:t>Med</w:t>
            </w:r>
          </w:p>
        </w:tc>
      </w:tr>
      <w:tr w:rsidR="00491780" w:rsidRPr="006C0B07" w:rsidTr="00A8323B">
        <w:tc>
          <w:tcPr>
            <w:tcW w:w="779" w:type="dxa"/>
          </w:tcPr>
          <w:p w:rsidR="00491780" w:rsidRDefault="00491780" w:rsidP="00491780">
            <w:pPr>
              <w:pStyle w:val="NoSpacing"/>
            </w:pPr>
          </w:p>
        </w:tc>
        <w:tc>
          <w:tcPr>
            <w:tcW w:w="1210" w:type="dxa"/>
          </w:tcPr>
          <w:p w:rsidR="00491780" w:rsidRPr="006C0B07" w:rsidRDefault="00491780" w:rsidP="00491780">
            <w:pPr>
              <w:pStyle w:val="NoSpacing"/>
            </w:pPr>
          </w:p>
        </w:tc>
        <w:tc>
          <w:tcPr>
            <w:tcW w:w="1310" w:type="dxa"/>
          </w:tcPr>
          <w:p w:rsidR="00491780" w:rsidRPr="006C0B07" w:rsidRDefault="00491780" w:rsidP="00491780">
            <w:pPr>
              <w:pStyle w:val="NoSpacing"/>
            </w:pPr>
            <w:r>
              <w:t>.25m app</w:t>
            </w:r>
          </w:p>
        </w:tc>
        <w:tc>
          <w:tcPr>
            <w:tcW w:w="6426" w:type="dxa"/>
          </w:tcPr>
          <w:p w:rsidR="00491780" w:rsidRDefault="00491780" w:rsidP="00491780">
            <w:pPr>
              <w:pStyle w:val="NoSpacing"/>
            </w:pPr>
            <w:r>
              <w:t>There are pinch points at the summit over the railway bridge. It is possible for experienced riders to cycle through these. Less confident riders should dismount.</w:t>
            </w:r>
          </w:p>
        </w:tc>
        <w:tc>
          <w:tcPr>
            <w:tcW w:w="3046" w:type="dxa"/>
          </w:tcPr>
          <w:p w:rsidR="00491780" w:rsidRPr="006C0B07" w:rsidRDefault="00491780" w:rsidP="00491780">
            <w:pPr>
              <w:pStyle w:val="NoSpacing"/>
            </w:pPr>
            <w:r w:rsidRPr="006C0B07">
              <w:t>General care and caution</w:t>
            </w:r>
          </w:p>
        </w:tc>
        <w:tc>
          <w:tcPr>
            <w:tcW w:w="1992" w:type="dxa"/>
          </w:tcPr>
          <w:p w:rsidR="00491780" w:rsidRDefault="00491780" w:rsidP="00491780">
            <w:pPr>
              <w:pStyle w:val="NoSpacing"/>
            </w:pPr>
            <w:r>
              <w:t>Med</w:t>
            </w:r>
          </w:p>
        </w:tc>
      </w:tr>
      <w:tr w:rsidR="00491780" w:rsidRPr="006C0B07" w:rsidTr="00A8323B">
        <w:tc>
          <w:tcPr>
            <w:tcW w:w="779" w:type="dxa"/>
          </w:tcPr>
          <w:p w:rsidR="00491780" w:rsidRDefault="00491780" w:rsidP="00491780">
            <w:pPr>
              <w:pStyle w:val="NoSpacing"/>
            </w:pPr>
          </w:p>
        </w:tc>
        <w:tc>
          <w:tcPr>
            <w:tcW w:w="1210" w:type="dxa"/>
          </w:tcPr>
          <w:p w:rsidR="00491780" w:rsidRPr="006C0B07" w:rsidRDefault="00491780" w:rsidP="00491780">
            <w:pPr>
              <w:pStyle w:val="NoSpacing"/>
            </w:pPr>
          </w:p>
        </w:tc>
        <w:tc>
          <w:tcPr>
            <w:tcW w:w="1310" w:type="dxa"/>
          </w:tcPr>
          <w:p w:rsidR="00491780" w:rsidRPr="006C0B07" w:rsidRDefault="00491780" w:rsidP="00491780">
            <w:pPr>
              <w:pStyle w:val="NoSpacing"/>
            </w:pPr>
            <w:r>
              <w:t>.25m app</w:t>
            </w:r>
          </w:p>
        </w:tc>
        <w:tc>
          <w:tcPr>
            <w:tcW w:w="6426" w:type="dxa"/>
          </w:tcPr>
          <w:p w:rsidR="00491780" w:rsidRDefault="00491780" w:rsidP="00491780">
            <w:pPr>
              <w:pStyle w:val="NoSpacing"/>
            </w:pPr>
            <w:r>
              <w:t>The greenway merges with Woodhead Rd. Turn left into Chadwick Lane and then take Calder Lane along the back of the river [do not cross the river].</w:t>
            </w:r>
          </w:p>
        </w:tc>
        <w:tc>
          <w:tcPr>
            <w:tcW w:w="3046" w:type="dxa"/>
          </w:tcPr>
          <w:p w:rsidR="00491780" w:rsidRPr="006C0B07" w:rsidRDefault="00491780" w:rsidP="00491780">
            <w:pPr>
              <w:pStyle w:val="NoSpacing"/>
            </w:pPr>
            <w:r w:rsidRPr="006C0B07">
              <w:t>General care and caution</w:t>
            </w:r>
          </w:p>
        </w:tc>
        <w:tc>
          <w:tcPr>
            <w:tcW w:w="1992" w:type="dxa"/>
          </w:tcPr>
          <w:p w:rsidR="00491780" w:rsidRDefault="00491780" w:rsidP="00491780">
            <w:pPr>
              <w:pStyle w:val="NoSpacing"/>
            </w:pPr>
            <w:r>
              <w:t>Med</w:t>
            </w:r>
          </w:p>
        </w:tc>
      </w:tr>
      <w:tr w:rsidR="00491780" w:rsidRPr="006C0B07" w:rsidTr="00A8323B">
        <w:tc>
          <w:tcPr>
            <w:tcW w:w="779" w:type="dxa"/>
          </w:tcPr>
          <w:p w:rsidR="00491780" w:rsidRDefault="00491780" w:rsidP="00491780">
            <w:pPr>
              <w:pStyle w:val="NoSpacing"/>
            </w:pPr>
          </w:p>
        </w:tc>
        <w:tc>
          <w:tcPr>
            <w:tcW w:w="1210" w:type="dxa"/>
          </w:tcPr>
          <w:p w:rsidR="00491780" w:rsidRPr="006C0B07" w:rsidRDefault="00A13B69" w:rsidP="00491780">
            <w:pPr>
              <w:pStyle w:val="NoSpacing"/>
            </w:pPr>
            <w:r>
              <w:t>POINT A</w:t>
            </w:r>
          </w:p>
        </w:tc>
        <w:tc>
          <w:tcPr>
            <w:tcW w:w="1310" w:type="dxa"/>
          </w:tcPr>
          <w:p w:rsidR="00491780" w:rsidRPr="006C0B07" w:rsidRDefault="00491780" w:rsidP="00491780">
            <w:pPr>
              <w:pStyle w:val="NoSpacing"/>
            </w:pPr>
            <w:r>
              <w:t>.25m app</w:t>
            </w:r>
          </w:p>
        </w:tc>
        <w:tc>
          <w:tcPr>
            <w:tcW w:w="6426" w:type="dxa"/>
          </w:tcPr>
          <w:p w:rsidR="00491780" w:rsidRDefault="00491780" w:rsidP="00491780">
            <w:pPr>
              <w:pStyle w:val="NoSpacing"/>
            </w:pPr>
            <w:r>
              <w:t xml:space="preserve">At the Flowerpot pub T junction turn left onto Hopton Lane and bear right through the roundabout [do not cross the river] onto Granny Lane / Steanard Lane. </w:t>
            </w:r>
          </w:p>
        </w:tc>
        <w:tc>
          <w:tcPr>
            <w:tcW w:w="3046" w:type="dxa"/>
          </w:tcPr>
          <w:p w:rsidR="00491780" w:rsidRPr="006C0B07" w:rsidRDefault="00491780" w:rsidP="00491780">
            <w:pPr>
              <w:pStyle w:val="NoSpacing"/>
            </w:pPr>
            <w:r w:rsidRPr="006C0B07">
              <w:t>General care and caution</w:t>
            </w:r>
          </w:p>
        </w:tc>
        <w:tc>
          <w:tcPr>
            <w:tcW w:w="1992" w:type="dxa"/>
          </w:tcPr>
          <w:p w:rsidR="00491780" w:rsidRDefault="00491780" w:rsidP="00491780">
            <w:pPr>
              <w:pStyle w:val="NoSpacing"/>
            </w:pPr>
            <w:r>
              <w:t>Med</w:t>
            </w:r>
          </w:p>
        </w:tc>
      </w:tr>
      <w:tr w:rsidR="00491780" w:rsidRPr="006C0B07" w:rsidTr="00A8323B">
        <w:tc>
          <w:tcPr>
            <w:tcW w:w="779" w:type="dxa"/>
          </w:tcPr>
          <w:p w:rsidR="00491780" w:rsidRDefault="00491780" w:rsidP="00491780">
            <w:pPr>
              <w:pStyle w:val="NoSpacing"/>
            </w:pPr>
          </w:p>
        </w:tc>
        <w:tc>
          <w:tcPr>
            <w:tcW w:w="1210" w:type="dxa"/>
          </w:tcPr>
          <w:p w:rsidR="00491780" w:rsidRPr="006C0B07" w:rsidRDefault="00491780" w:rsidP="00491780">
            <w:pPr>
              <w:pStyle w:val="NoSpacing"/>
            </w:pPr>
          </w:p>
        </w:tc>
        <w:tc>
          <w:tcPr>
            <w:tcW w:w="1310" w:type="dxa"/>
          </w:tcPr>
          <w:p w:rsidR="00491780" w:rsidRPr="006C0B07" w:rsidRDefault="00491780" w:rsidP="00491780">
            <w:pPr>
              <w:pStyle w:val="NoSpacing"/>
            </w:pPr>
            <w:r>
              <w:t>1m app</w:t>
            </w:r>
          </w:p>
        </w:tc>
        <w:tc>
          <w:tcPr>
            <w:tcW w:w="6426" w:type="dxa"/>
          </w:tcPr>
          <w:p w:rsidR="00491780" w:rsidRDefault="00491780" w:rsidP="00491780">
            <w:pPr>
              <w:pStyle w:val="NoSpacing"/>
            </w:pPr>
            <w:r>
              <w:t xml:space="preserve">At the traffic lights it is advisable to dismount if the lights turn against the riders. Many riders find this hill start tricky and car users may be unsympathetic. This is a likely place for a rider to break a </w:t>
            </w:r>
            <w:r>
              <w:lastRenderedPageBreak/>
              <w:t>chain [or worse] through violent effort. Remount on the bridge allowing sight lines for motor vehicles approaching from the rear.</w:t>
            </w:r>
          </w:p>
        </w:tc>
        <w:tc>
          <w:tcPr>
            <w:tcW w:w="3046" w:type="dxa"/>
          </w:tcPr>
          <w:p w:rsidR="00491780" w:rsidRPr="006C0B07" w:rsidRDefault="00491780" w:rsidP="00491780">
            <w:pPr>
              <w:pStyle w:val="NoSpacing"/>
            </w:pPr>
            <w:r w:rsidRPr="006C0B07">
              <w:lastRenderedPageBreak/>
              <w:t>General care and caution</w:t>
            </w:r>
            <w:r>
              <w:t>. Dismount</w:t>
            </w:r>
          </w:p>
        </w:tc>
        <w:tc>
          <w:tcPr>
            <w:tcW w:w="1992" w:type="dxa"/>
          </w:tcPr>
          <w:p w:rsidR="00491780" w:rsidRDefault="00491780" w:rsidP="00491780">
            <w:pPr>
              <w:pStyle w:val="NoSpacing"/>
            </w:pPr>
            <w:r>
              <w:t>High</w:t>
            </w:r>
          </w:p>
        </w:tc>
      </w:tr>
      <w:tr w:rsidR="00491780" w:rsidRPr="006C0B07" w:rsidTr="00A8323B">
        <w:tc>
          <w:tcPr>
            <w:tcW w:w="779" w:type="dxa"/>
          </w:tcPr>
          <w:p w:rsidR="00491780" w:rsidRDefault="00491780" w:rsidP="00491780">
            <w:pPr>
              <w:pStyle w:val="NoSpacing"/>
            </w:pPr>
          </w:p>
        </w:tc>
        <w:tc>
          <w:tcPr>
            <w:tcW w:w="1210" w:type="dxa"/>
          </w:tcPr>
          <w:p w:rsidR="00491780" w:rsidRPr="006C0B07" w:rsidRDefault="00A13B69" w:rsidP="00491780">
            <w:pPr>
              <w:pStyle w:val="NoSpacing"/>
            </w:pPr>
            <w:r>
              <w:t>POINT B</w:t>
            </w:r>
          </w:p>
        </w:tc>
        <w:tc>
          <w:tcPr>
            <w:tcW w:w="1310" w:type="dxa"/>
          </w:tcPr>
          <w:p w:rsidR="00491780" w:rsidRPr="006C0B07" w:rsidRDefault="00491780" w:rsidP="00491780">
            <w:pPr>
              <w:pStyle w:val="NoSpacing"/>
            </w:pPr>
            <w:r>
              <w:t>100 yds app</w:t>
            </w:r>
          </w:p>
        </w:tc>
        <w:tc>
          <w:tcPr>
            <w:tcW w:w="6426" w:type="dxa"/>
          </w:tcPr>
          <w:p w:rsidR="00491780" w:rsidRDefault="00491780" w:rsidP="00491780">
            <w:pPr>
              <w:pStyle w:val="NoSpacing"/>
            </w:pPr>
            <w:r>
              <w:t>At the junction turn left then first right, then immediately cross the road right to enter the park greenway route. This junction is busy. It is manageable for confident cyclists, but if in doubt dismount. Cycles may be wheel to the park junction and the crossing made on foot at that point.</w:t>
            </w:r>
          </w:p>
        </w:tc>
        <w:tc>
          <w:tcPr>
            <w:tcW w:w="3046" w:type="dxa"/>
          </w:tcPr>
          <w:p w:rsidR="00491780" w:rsidRDefault="00491780" w:rsidP="00491780">
            <w:pPr>
              <w:pStyle w:val="NoSpacing"/>
            </w:pPr>
            <w:r w:rsidRPr="006C0B07">
              <w:t>General care and caution</w:t>
            </w:r>
            <w:r>
              <w:t>.</w:t>
            </w:r>
          </w:p>
          <w:p w:rsidR="00491780" w:rsidRPr="006C0B07" w:rsidRDefault="00491780" w:rsidP="00491780">
            <w:pPr>
              <w:pStyle w:val="NoSpacing"/>
            </w:pPr>
            <w:r>
              <w:t>Dismount</w:t>
            </w:r>
          </w:p>
        </w:tc>
        <w:tc>
          <w:tcPr>
            <w:tcW w:w="1992" w:type="dxa"/>
          </w:tcPr>
          <w:p w:rsidR="00491780" w:rsidRDefault="00491780" w:rsidP="00491780">
            <w:pPr>
              <w:pStyle w:val="NoSpacing"/>
            </w:pPr>
            <w:r>
              <w:t>High</w:t>
            </w:r>
          </w:p>
        </w:tc>
      </w:tr>
      <w:tr w:rsidR="00491780" w:rsidRPr="006C0B07" w:rsidTr="00A8323B">
        <w:tc>
          <w:tcPr>
            <w:tcW w:w="779" w:type="dxa"/>
          </w:tcPr>
          <w:p w:rsidR="00491780" w:rsidRDefault="00491780" w:rsidP="00491780">
            <w:pPr>
              <w:pStyle w:val="NoSpacing"/>
            </w:pPr>
          </w:p>
        </w:tc>
        <w:tc>
          <w:tcPr>
            <w:tcW w:w="1210" w:type="dxa"/>
          </w:tcPr>
          <w:p w:rsidR="00491780" w:rsidRPr="006C0B07" w:rsidRDefault="00491780" w:rsidP="00491780">
            <w:pPr>
              <w:pStyle w:val="NoSpacing"/>
            </w:pPr>
          </w:p>
        </w:tc>
        <w:tc>
          <w:tcPr>
            <w:tcW w:w="1310" w:type="dxa"/>
          </w:tcPr>
          <w:p w:rsidR="00491780" w:rsidRDefault="00491780" w:rsidP="00491780">
            <w:pPr>
              <w:pStyle w:val="NoSpacing"/>
            </w:pPr>
            <w:r>
              <w:t>0.5 m app</w:t>
            </w:r>
          </w:p>
        </w:tc>
        <w:tc>
          <w:tcPr>
            <w:tcW w:w="6426" w:type="dxa"/>
          </w:tcPr>
          <w:p w:rsidR="00491780" w:rsidRDefault="00491780" w:rsidP="00491780">
            <w:pPr>
              <w:pStyle w:val="NoSpacing"/>
            </w:pPr>
            <w:r>
              <w:t>Follow the road through the park until it merges with Bradbury St. There may be a barrier across the road. Dismount if necessary. Turn left into Myrtle Rd and continue onto Sackville St until Park Rd. This stretch contains junctions across bus routes and Sackville St, whilst continuous for cyclists does not read as a continuous route for motor vehicles.</w:t>
            </w:r>
          </w:p>
        </w:tc>
        <w:tc>
          <w:tcPr>
            <w:tcW w:w="3046" w:type="dxa"/>
          </w:tcPr>
          <w:p w:rsidR="00491780" w:rsidRPr="006C0B07" w:rsidRDefault="00491780" w:rsidP="00491780">
            <w:pPr>
              <w:pStyle w:val="NoSpacing"/>
            </w:pPr>
            <w:r w:rsidRPr="006C0B07">
              <w:t>General care and caution</w:t>
            </w:r>
            <w:r>
              <w:t>. Be aware of poor sight lines at start of path and exercise caution.</w:t>
            </w:r>
          </w:p>
        </w:tc>
        <w:tc>
          <w:tcPr>
            <w:tcW w:w="1992" w:type="dxa"/>
          </w:tcPr>
          <w:p w:rsidR="00491780" w:rsidRDefault="00491780" w:rsidP="00491780">
            <w:pPr>
              <w:pStyle w:val="NoSpacing"/>
            </w:pPr>
            <w:r>
              <w:t>Med / High</w:t>
            </w:r>
          </w:p>
        </w:tc>
      </w:tr>
      <w:tr w:rsidR="00491780" w:rsidRPr="006C0B07" w:rsidTr="00A8323B">
        <w:tc>
          <w:tcPr>
            <w:tcW w:w="779" w:type="dxa"/>
          </w:tcPr>
          <w:p w:rsidR="00491780" w:rsidRDefault="00491780" w:rsidP="00491780">
            <w:pPr>
              <w:pStyle w:val="NoSpacing"/>
            </w:pPr>
          </w:p>
        </w:tc>
        <w:tc>
          <w:tcPr>
            <w:tcW w:w="1210" w:type="dxa"/>
          </w:tcPr>
          <w:p w:rsidR="00491780" w:rsidRPr="006C0B07" w:rsidRDefault="00491780" w:rsidP="00491780">
            <w:pPr>
              <w:pStyle w:val="NoSpacing"/>
            </w:pPr>
          </w:p>
        </w:tc>
        <w:tc>
          <w:tcPr>
            <w:tcW w:w="1310" w:type="dxa"/>
          </w:tcPr>
          <w:p w:rsidR="00491780" w:rsidRDefault="00491780" w:rsidP="00491780">
            <w:pPr>
              <w:pStyle w:val="NoSpacing"/>
            </w:pPr>
            <w:r>
              <w:t>.25m</w:t>
            </w:r>
          </w:p>
        </w:tc>
        <w:tc>
          <w:tcPr>
            <w:tcW w:w="6426" w:type="dxa"/>
          </w:tcPr>
          <w:p w:rsidR="00491780" w:rsidRDefault="00491780" w:rsidP="00491780">
            <w:pPr>
              <w:pStyle w:val="NoSpacing"/>
            </w:pPr>
            <w:r>
              <w:t>Turn left onto park road and then stop and turn right onto the greenway track up to Dewsbury Moor.</w:t>
            </w:r>
          </w:p>
        </w:tc>
        <w:tc>
          <w:tcPr>
            <w:tcW w:w="3046" w:type="dxa"/>
          </w:tcPr>
          <w:p w:rsidR="00491780" w:rsidRPr="006C0B07" w:rsidRDefault="00491780" w:rsidP="00491780">
            <w:pPr>
              <w:pStyle w:val="NoSpacing"/>
            </w:pPr>
            <w:r w:rsidRPr="006C0B07">
              <w:t>General care and caution</w:t>
            </w:r>
          </w:p>
        </w:tc>
        <w:tc>
          <w:tcPr>
            <w:tcW w:w="1992" w:type="dxa"/>
          </w:tcPr>
          <w:p w:rsidR="00491780" w:rsidRDefault="00491780" w:rsidP="00491780">
            <w:pPr>
              <w:pStyle w:val="NoSpacing"/>
            </w:pPr>
            <w:r>
              <w:t>Med</w:t>
            </w:r>
          </w:p>
        </w:tc>
      </w:tr>
      <w:tr w:rsidR="00491780" w:rsidRPr="006C0B07" w:rsidTr="00A8323B">
        <w:tc>
          <w:tcPr>
            <w:tcW w:w="779" w:type="dxa"/>
          </w:tcPr>
          <w:p w:rsidR="00491780" w:rsidRDefault="00491780" w:rsidP="00491780">
            <w:pPr>
              <w:pStyle w:val="NoSpacing"/>
            </w:pPr>
          </w:p>
        </w:tc>
        <w:tc>
          <w:tcPr>
            <w:tcW w:w="1210" w:type="dxa"/>
          </w:tcPr>
          <w:p w:rsidR="00491780" w:rsidRPr="006C0B07" w:rsidRDefault="00491780" w:rsidP="00491780">
            <w:pPr>
              <w:pStyle w:val="NoSpacing"/>
            </w:pPr>
          </w:p>
        </w:tc>
        <w:tc>
          <w:tcPr>
            <w:tcW w:w="1310" w:type="dxa"/>
          </w:tcPr>
          <w:p w:rsidR="00491780" w:rsidRDefault="00491780" w:rsidP="00491780">
            <w:pPr>
              <w:pStyle w:val="NoSpacing"/>
            </w:pPr>
            <w:r>
              <w:t>.25m</w:t>
            </w:r>
          </w:p>
        </w:tc>
        <w:tc>
          <w:tcPr>
            <w:tcW w:w="6426" w:type="dxa"/>
          </w:tcPr>
          <w:p w:rsidR="00491780" w:rsidRDefault="00491780" w:rsidP="00491780">
            <w:pPr>
              <w:pStyle w:val="NoSpacing"/>
            </w:pPr>
            <w:r>
              <w:t>At the Greenway T-junction stop and turn left and proceed to Low Moor. This is continuous Greenway. Note there are some gated crossings. It is advisable to dismount at these points and wheel through rather than risk low speed falls. There is also a short road passage through a new housing development. This can be navigated safely using general observation and is not subject to high traffic densities or speeds.</w:t>
            </w:r>
          </w:p>
        </w:tc>
        <w:tc>
          <w:tcPr>
            <w:tcW w:w="3046" w:type="dxa"/>
          </w:tcPr>
          <w:p w:rsidR="00491780" w:rsidRPr="006C0B07" w:rsidRDefault="00491780" w:rsidP="00491780">
            <w:pPr>
              <w:pStyle w:val="NoSpacing"/>
            </w:pPr>
            <w:r w:rsidRPr="006C0B07">
              <w:t>General care and caution</w:t>
            </w:r>
            <w:r>
              <w:t>. Dismount</w:t>
            </w:r>
          </w:p>
        </w:tc>
        <w:tc>
          <w:tcPr>
            <w:tcW w:w="1992" w:type="dxa"/>
          </w:tcPr>
          <w:p w:rsidR="00491780" w:rsidRDefault="00491780" w:rsidP="00491780">
            <w:pPr>
              <w:pStyle w:val="NoSpacing"/>
            </w:pPr>
            <w:r>
              <w:t>Med</w:t>
            </w:r>
          </w:p>
        </w:tc>
      </w:tr>
      <w:tr w:rsidR="00491780" w:rsidRPr="006C0B07" w:rsidTr="00A8323B">
        <w:tc>
          <w:tcPr>
            <w:tcW w:w="779" w:type="dxa"/>
          </w:tcPr>
          <w:p w:rsidR="00491780" w:rsidRDefault="00491780" w:rsidP="00491780">
            <w:pPr>
              <w:pStyle w:val="NoSpacing"/>
            </w:pPr>
          </w:p>
        </w:tc>
        <w:tc>
          <w:tcPr>
            <w:tcW w:w="1210" w:type="dxa"/>
          </w:tcPr>
          <w:p w:rsidR="00491780" w:rsidRPr="006C0B07" w:rsidRDefault="00491780" w:rsidP="00491780">
            <w:pPr>
              <w:pStyle w:val="NoSpacing"/>
            </w:pPr>
          </w:p>
        </w:tc>
        <w:tc>
          <w:tcPr>
            <w:tcW w:w="1310" w:type="dxa"/>
          </w:tcPr>
          <w:p w:rsidR="00491780" w:rsidRDefault="00491780" w:rsidP="00491780">
            <w:pPr>
              <w:pStyle w:val="NoSpacing"/>
            </w:pPr>
          </w:p>
        </w:tc>
        <w:tc>
          <w:tcPr>
            <w:tcW w:w="6426" w:type="dxa"/>
          </w:tcPr>
          <w:p w:rsidR="00DC58ED" w:rsidRDefault="00DC58ED" w:rsidP="00491780">
            <w:pPr>
              <w:pStyle w:val="NoSpacing"/>
            </w:pPr>
            <w:r>
              <w:t>Reverse route to return.</w:t>
            </w:r>
          </w:p>
          <w:p w:rsidR="00DC58ED" w:rsidRDefault="00DC58ED" w:rsidP="00491780">
            <w:pPr>
              <w:pStyle w:val="NoSpacing"/>
            </w:pPr>
          </w:p>
          <w:p w:rsidR="00491780" w:rsidRDefault="00491780" w:rsidP="00491780">
            <w:pPr>
              <w:pStyle w:val="NoSpacing"/>
            </w:pPr>
            <w:r>
              <w:t>Other greenway observations: there is ramped access along the route and riders need to be aware of other users, in particular, runners, cyclists and dogs, approaching at occluded angles.</w:t>
            </w:r>
          </w:p>
        </w:tc>
        <w:tc>
          <w:tcPr>
            <w:tcW w:w="3046" w:type="dxa"/>
          </w:tcPr>
          <w:p w:rsidR="00491780" w:rsidRPr="006C0B07" w:rsidRDefault="00491780" w:rsidP="00491780">
            <w:pPr>
              <w:pStyle w:val="NoSpacing"/>
            </w:pPr>
            <w:r w:rsidRPr="006C0B07">
              <w:t>General care and caution</w:t>
            </w:r>
          </w:p>
        </w:tc>
        <w:tc>
          <w:tcPr>
            <w:tcW w:w="1992" w:type="dxa"/>
          </w:tcPr>
          <w:p w:rsidR="00491780" w:rsidRDefault="00491780" w:rsidP="00491780">
            <w:pPr>
              <w:pStyle w:val="NoSpacing"/>
            </w:pPr>
            <w:r>
              <w:t>Med</w:t>
            </w:r>
          </w:p>
        </w:tc>
      </w:tr>
    </w:tbl>
    <w:p w:rsidR="003D2410" w:rsidRDefault="003D2410" w:rsidP="003D2410">
      <w:pPr>
        <w:rPr>
          <w:rFonts w:ascii="Arial" w:hAnsi="Arial" w:cs="Arial"/>
          <w:sz w:val="24"/>
          <w:szCs w:val="24"/>
        </w:rPr>
      </w:pPr>
    </w:p>
    <w:p w:rsidR="00226559" w:rsidRDefault="00226559">
      <w:pPr>
        <w:rPr>
          <w:b/>
          <w:sz w:val="24"/>
          <w:szCs w:val="24"/>
        </w:rPr>
      </w:pPr>
      <w:r>
        <w:rPr>
          <w:b/>
          <w:sz w:val="24"/>
          <w:szCs w:val="24"/>
        </w:rPr>
        <w:br w:type="page"/>
      </w:r>
    </w:p>
    <w:p w:rsidR="00226559" w:rsidRDefault="00226559">
      <w:pPr>
        <w:rPr>
          <w:b/>
          <w:sz w:val="24"/>
          <w:szCs w:val="24"/>
        </w:rPr>
      </w:pPr>
      <w:r>
        <w:rPr>
          <w:noProof/>
          <w:lang w:eastAsia="en-GB"/>
        </w:rPr>
        <w:lastRenderedPageBreak/>
        <w:drawing>
          <wp:anchor distT="0" distB="0" distL="114300" distR="114300" simplePos="0" relativeHeight="251658240" behindDoc="1" locked="0" layoutInCell="1" allowOverlap="1">
            <wp:simplePos x="0" y="0"/>
            <wp:positionH relativeFrom="column">
              <wp:posOffset>3733800</wp:posOffset>
            </wp:positionH>
            <wp:positionV relativeFrom="paragraph">
              <wp:posOffset>0</wp:posOffset>
            </wp:positionV>
            <wp:extent cx="4857750" cy="4613275"/>
            <wp:effectExtent l="0" t="0" r="0" b="0"/>
            <wp:wrapTight wrapText="bothSides">
              <wp:wrapPolygon edited="0">
                <wp:start x="0" y="0"/>
                <wp:lineTo x="0" y="21496"/>
                <wp:lineTo x="21515" y="21496"/>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6425" t="13570" r="8654" b="10550"/>
                    <a:stretch/>
                  </pic:blipFill>
                  <pic:spPr bwMode="auto">
                    <a:xfrm>
                      <a:off x="0" y="0"/>
                      <a:ext cx="4857750" cy="461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6559" w:rsidRDefault="00226559" w:rsidP="00226559">
      <w:pPr>
        <w:pStyle w:val="NoSpacing"/>
        <w:rPr>
          <w:b/>
        </w:rPr>
      </w:pPr>
      <w:r w:rsidRPr="00A31A70">
        <w:rPr>
          <w:b/>
        </w:rPr>
        <w:t xml:space="preserve">Annotated map </w:t>
      </w:r>
    </w:p>
    <w:p w:rsidR="00226559" w:rsidRDefault="00226559">
      <w:pPr>
        <w:rPr>
          <w:b/>
          <w:sz w:val="24"/>
          <w:szCs w:val="24"/>
        </w:rPr>
      </w:pPr>
    </w:p>
    <w:p w:rsidR="00226559" w:rsidRDefault="00226559">
      <w:pPr>
        <w:rPr>
          <w:b/>
          <w:sz w:val="24"/>
          <w:szCs w:val="24"/>
        </w:rPr>
      </w:pPr>
    </w:p>
    <w:p w:rsidR="00226559" w:rsidRDefault="00226559">
      <w:pPr>
        <w:rPr>
          <w:b/>
          <w:sz w:val="24"/>
          <w:szCs w:val="24"/>
        </w:rPr>
      </w:pPr>
    </w:p>
    <w:p w:rsidR="00226559" w:rsidRDefault="00226559">
      <w:pPr>
        <w:rPr>
          <w:b/>
          <w:sz w:val="24"/>
          <w:szCs w:val="24"/>
        </w:rPr>
      </w:pPr>
    </w:p>
    <w:p w:rsidR="00226559" w:rsidRDefault="00226559">
      <w:pPr>
        <w:rPr>
          <w:b/>
          <w:sz w:val="24"/>
          <w:szCs w:val="24"/>
        </w:rPr>
      </w:pPr>
    </w:p>
    <w:p w:rsidR="00226559" w:rsidRDefault="00226559">
      <w:pPr>
        <w:rPr>
          <w:b/>
          <w:sz w:val="24"/>
          <w:szCs w:val="24"/>
        </w:rPr>
      </w:pPr>
    </w:p>
    <w:p w:rsidR="00226559" w:rsidRDefault="00226559">
      <w:pPr>
        <w:rPr>
          <w:b/>
          <w:sz w:val="24"/>
          <w:szCs w:val="24"/>
        </w:rPr>
      </w:pPr>
    </w:p>
    <w:p w:rsidR="00226559" w:rsidRDefault="00226559">
      <w:pPr>
        <w:rPr>
          <w:b/>
          <w:sz w:val="24"/>
          <w:szCs w:val="24"/>
        </w:rPr>
      </w:pPr>
    </w:p>
    <w:p w:rsidR="00226559" w:rsidRDefault="00226559">
      <w:pPr>
        <w:rPr>
          <w:b/>
          <w:sz w:val="24"/>
          <w:szCs w:val="24"/>
        </w:rPr>
      </w:pPr>
    </w:p>
    <w:p w:rsidR="00226559" w:rsidRDefault="00226559"/>
    <w:p w:rsidR="00226559" w:rsidRDefault="00226559"/>
    <w:p w:rsidR="00226559" w:rsidRPr="00226559" w:rsidRDefault="00226559">
      <w:r w:rsidRPr="00226559">
        <w:t xml:space="preserve">https://www.google.co.uk/maps/dir/53.6678694,-1.7492556/53.7492804,-1.7521309/@53.7085979,-1.7745741,12.31z/data=!4m30!4m29!1m25!3m4!1m2!1d-1.7428867!2d53.6756813!3s0x487bde867a26d65b:0x1e93265f5ca791ed!3m4!1m2!1d-1.6974545!2d53.6712154!3s0x487bdf032614efeb:0xc1b40faf18db08d9!3m4!1m2!1d-1.6940017!2d53.6682275!3s0x487bdf1b7ebb1de1:0xf5a9d770da28eb46!3m4!1m2!1d-1.6863989!2d53.6683572!3s0x487bdf107db33087:0xbe492f183d19b7ba!3m4!1m2!1d-1.6780755!2d53.6750402!3s0x487bdf0cf2c93863:0xbf7a6ed75259fa4d!1m0!3e1!4e1 </w:t>
      </w:r>
      <w:r w:rsidRPr="00226559">
        <w:br w:type="page"/>
      </w:r>
    </w:p>
    <w:p w:rsidR="003D2410" w:rsidRDefault="003D2410" w:rsidP="003D2410">
      <w:pPr>
        <w:pStyle w:val="NoSpacing"/>
        <w:rPr>
          <w:b/>
          <w:sz w:val="24"/>
          <w:szCs w:val="24"/>
        </w:rPr>
      </w:pPr>
      <w:r w:rsidRPr="00A31A70">
        <w:rPr>
          <w:b/>
          <w:sz w:val="24"/>
          <w:szCs w:val="24"/>
        </w:rPr>
        <w:lastRenderedPageBreak/>
        <w:t>General risk assessment notes applicable to all rides</w:t>
      </w:r>
    </w:p>
    <w:p w:rsidR="003D2410" w:rsidRPr="00A31A70" w:rsidRDefault="003D2410" w:rsidP="003D2410">
      <w:pPr>
        <w:pStyle w:val="NoSpacing"/>
        <w:rPr>
          <w:b/>
          <w:sz w:val="24"/>
          <w:szCs w:val="24"/>
        </w:rPr>
      </w:pPr>
    </w:p>
    <w:p w:rsidR="003D2410" w:rsidRPr="006C0B07" w:rsidRDefault="003D2410" w:rsidP="003D2410">
      <w:pPr>
        <w:pStyle w:val="NoSpacing"/>
        <w:numPr>
          <w:ilvl w:val="0"/>
          <w:numId w:val="2"/>
        </w:numPr>
      </w:pPr>
      <w:r w:rsidRPr="006C0B07">
        <w:t xml:space="preserve">All riders should be encouraged to take part in activities that are within their capabilities. </w:t>
      </w:r>
    </w:p>
    <w:p w:rsidR="003D2410" w:rsidRDefault="003D2410" w:rsidP="003D2410">
      <w:pPr>
        <w:pStyle w:val="NoSpacing"/>
        <w:numPr>
          <w:ilvl w:val="0"/>
          <w:numId w:val="2"/>
        </w:numPr>
      </w:pPr>
      <w:r w:rsidRPr="006C0B07">
        <w:t xml:space="preserve">All riders must wear a helmet. </w:t>
      </w:r>
    </w:p>
    <w:p w:rsidR="003D2410" w:rsidRPr="006C0B07" w:rsidRDefault="003D2410" w:rsidP="003D2410">
      <w:pPr>
        <w:pStyle w:val="NoSpacing"/>
        <w:numPr>
          <w:ilvl w:val="0"/>
          <w:numId w:val="2"/>
        </w:numPr>
      </w:pPr>
      <w:r>
        <w:t>High vis clothing to be considered for road riding</w:t>
      </w:r>
    </w:p>
    <w:p w:rsidR="003D2410" w:rsidRPr="006C0B07" w:rsidRDefault="003D2410" w:rsidP="003D2410">
      <w:pPr>
        <w:pStyle w:val="NoSpacing"/>
        <w:numPr>
          <w:ilvl w:val="0"/>
          <w:numId w:val="2"/>
        </w:numPr>
      </w:pPr>
      <w:r w:rsidRPr="006C0B07">
        <w:t>The session leader should have checked the leader pack as per insert and have leader pack with them at all times. This must include first aid.</w:t>
      </w:r>
    </w:p>
    <w:p w:rsidR="003D2410" w:rsidRPr="006C0B07" w:rsidRDefault="003D2410" w:rsidP="003D2410">
      <w:pPr>
        <w:pStyle w:val="NoSpacing"/>
        <w:numPr>
          <w:ilvl w:val="0"/>
          <w:numId w:val="2"/>
        </w:numPr>
      </w:pPr>
      <w:r w:rsidRPr="006C0B07">
        <w:t>Sun protection and water advisable to be carried.</w:t>
      </w:r>
    </w:p>
    <w:p w:rsidR="003D2410" w:rsidRPr="006C0B07" w:rsidRDefault="003D2410" w:rsidP="003D2410">
      <w:pPr>
        <w:pStyle w:val="NoSpacing"/>
        <w:numPr>
          <w:ilvl w:val="0"/>
          <w:numId w:val="2"/>
        </w:numPr>
      </w:pPr>
      <w:r w:rsidRPr="006C0B07">
        <w:t>For exposed routes or winter rides suitable clothing is essential along with spare water or windproof items</w:t>
      </w:r>
    </w:p>
    <w:p w:rsidR="003D2410" w:rsidRDefault="003D2410" w:rsidP="003D2410">
      <w:pPr>
        <w:pStyle w:val="NoSpacing"/>
        <w:numPr>
          <w:ilvl w:val="0"/>
          <w:numId w:val="2"/>
        </w:numPr>
      </w:pPr>
      <w:r w:rsidRPr="006C0B07">
        <w:t>All ride leaders should familiarise themselves with the contents of the ride leader pack specifically tools, spares, first aid and survival equip.</w:t>
      </w:r>
    </w:p>
    <w:p w:rsidR="003D2410" w:rsidRDefault="003D2410" w:rsidP="003D2410">
      <w:pPr>
        <w:pStyle w:val="NoSpacing"/>
        <w:numPr>
          <w:ilvl w:val="0"/>
          <w:numId w:val="2"/>
        </w:numPr>
      </w:pPr>
      <w:r>
        <w:t>Ride leader should carry suitable navigation aids and check route assessment before commencing ride.</w:t>
      </w:r>
    </w:p>
    <w:p w:rsidR="009956D7" w:rsidRDefault="009956D7" w:rsidP="003D2410">
      <w:pPr>
        <w:rPr>
          <w:rFonts w:ascii="Arial" w:hAnsi="Arial" w:cs="Arial"/>
          <w:sz w:val="24"/>
          <w:szCs w:val="24"/>
        </w:rPr>
      </w:pPr>
    </w:p>
    <w:p w:rsidR="009956D7" w:rsidRDefault="009956D7" w:rsidP="003D2410">
      <w:pPr>
        <w:rPr>
          <w:rFonts w:ascii="Arial" w:hAnsi="Arial" w:cs="Arial"/>
          <w:b/>
          <w:sz w:val="20"/>
          <w:szCs w:val="20"/>
        </w:rPr>
      </w:pPr>
      <w:r w:rsidRPr="009956D7">
        <w:rPr>
          <w:rFonts w:ascii="Arial" w:hAnsi="Arial" w:cs="Arial"/>
          <w:b/>
          <w:sz w:val="20"/>
          <w:szCs w:val="20"/>
        </w:rPr>
        <w:t>Addendum</w:t>
      </w:r>
      <w:r w:rsidR="00C51213">
        <w:rPr>
          <w:rFonts w:ascii="Arial" w:hAnsi="Arial" w:cs="Arial"/>
          <w:b/>
          <w:sz w:val="20"/>
          <w:szCs w:val="20"/>
        </w:rPr>
        <w:t xml:space="preserve"> </w:t>
      </w:r>
      <w:r w:rsidRPr="009956D7">
        <w:rPr>
          <w:rFonts w:ascii="Arial" w:hAnsi="Arial" w:cs="Arial"/>
          <w:b/>
          <w:sz w:val="20"/>
          <w:szCs w:val="20"/>
        </w:rPr>
        <w:t>– Paul Stark</w:t>
      </w:r>
      <w:r>
        <w:rPr>
          <w:rFonts w:ascii="Arial" w:hAnsi="Arial" w:cs="Arial"/>
          <w:b/>
          <w:sz w:val="20"/>
          <w:szCs w:val="20"/>
        </w:rPr>
        <w:t xml:space="preserve"> - Alternative Start</w:t>
      </w:r>
    </w:p>
    <w:p w:rsidR="00C51213" w:rsidRDefault="00C51213" w:rsidP="003D2410">
      <w:pPr>
        <w:rPr>
          <w:rFonts w:ascii="Arial" w:hAnsi="Arial" w:cs="Arial"/>
          <w:b/>
          <w:sz w:val="20"/>
          <w:szCs w:val="20"/>
        </w:rPr>
      </w:pPr>
      <w:r>
        <w:rPr>
          <w:rFonts w:ascii="Arial" w:hAnsi="Arial" w:cs="Arial"/>
          <w:b/>
          <w:sz w:val="20"/>
          <w:szCs w:val="20"/>
        </w:rPr>
        <w:t>Ridden several times. Route assessed</w:t>
      </w:r>
      <w:r w:rsidR="00B15BED">
        <w:rPr>
          <w:rFonts w:ascii="Arial" w:hAnsi="Arial" w:cs="Arial"/>
          <w:b/>
          <w:sz w:val="20"/>
          <w:szCs w:val="20"/>
        </w:rPr>
        <w:t xml:space="preserve"> by PMS - </w:t>
      </w:r>
      <w:r>
        <w:rPr>
          <w:rFonts w:ascii="Arial" w:hAnsi="Arial" w:cs="Arial"/>
          <w:b/>
          <w:sz w:val="20"/>
          <w:szCs w:val="20"/>
        </w:rPr>
        <w:t xml:space="preserve"> 28 February 2019. Alternative first ridden with Trekkers 13 March 2019</w:t>
      </w:r>
    </w:p>
    <w:tbl>
      <w:tblPr>
        <w:tblStyle w:val="TableGrid"/>
        <w:tblW w:w="14763" w:type="dxa"/>
        <w:tblLook w:val="04A0" w:firstRow="1" w:lastRow="0" w:firstColumn="1" w:lastColumn="0" w:noHBand="0" w:noVBand="1"/>
      </w:tblPr>
      <w:tblGrid>
        <w:gridCol w:w="779"/>
        <w:gridCol w:w="1210"/>
        <w:gridCol w:w="1310"/>
        <w:gridCol w:w="6426"/>
        <w:gridCol w:w="3046"/>
        <w:gridCol w:w="1992"/>
      </w:tblGrid>
      <w:tr w:rsidR="009956D7" w:rsidRPr="006C0B07" w:rsidTr="00600D16">
        <w:tc>
          <w:tcPr>
            <w:tcW w:w="779" w:type="dxa"/>
          </w:tcPr>
          <w:p w:rsidR="009956D7" w:rsidRPr="006C0B07" w:rsidRDefault="009956D7" w:rsidP="00600D16">
            <w:pPr>
              <w:pStyle w:val="NoSpacing"/>
            </w:pPr>
            <w:r w:rsidRPr="006C0B07">
              <w:t>Nr</w:t>
            </w:r>
          </w:p>
        </w:tc>
        <w:tc>
          <w:tcPr>
            <w:tcW w:w="1210" w:type="dxa"/>
          </w:tcPr>
          <w:p w:rsidR="009956D7" w:rsidRPr="006C0B07" w:rsidRDefault="009956D7" w:rsidP="00600D16">
            <w:pPr>
              <w:pStyle w:val="NoSpacing"/>
            </w:pPr>
            <w:r w:rsidRPr="006C0B07">
              <w:t>Grid ref</w:t>
            </w:r>
          </w:p>
        </w:tc>
        <w:tc>
          <w:tcPr>
            <w:tcW w:w="1310" w:type="dxa"/>
          </w:tcPr>
          <w:p w:rsidR="009956D7" w:rsidRPr="006C0B07" w:rsidRDefault="009956D7" w:rsidP="00600D16">
            <w:pPr>
              <w:pStyle w:val="NoSpacing"/>
            </w:pPr>
            <w:r w:rsidRPr="006C0B07">
              <w:t>Distance from start</w:t>
            </w:r>
          </w:p>
          <w:p w:rsidR="009956D7" w:rsidRPr="006C0B07" w:rsidRDefault="009956D7" w:rsidP="00600D16">
            <w:pPr>
              <w:pStyle w:val="NoSpacing"/>
            </w:pPr>
            <w:r w:rsidRPr="006C0B07">
              <w:t>(miles)</w:t>
            </w:r>
          </w:p>
        </w:tc>
        <w:tc>
          <w:tcPr>
            <w:tcW w:w="6426" w:type="dxa"/>
          </w:tcPr>
          <w:p w:rsidR="009956D7" w:rsidRPr="006C0B07" w:rsidRDefault="009956D7" w:rsidP="00600D16">
            <w:pPr>
              <w:pStyle w:val="NoSpacing"/>
            </w:pPr>
            <w:r w:rsidRPr="006C0B07">
              <w:t>Risk Description</w:t>
            </w:r>
          </w:p>
        </w:tc>
        <w:tc>
          <w:tcPr>
            <w:tcW w:w="3046" w:type="dxa"/>
          </w:tcPr>
          <w:p w:rsidR="009956D7" w:rsidRPr="006C0B07" w:rsidRDefault="009956D7" w:rsidP="00600D16">
            <w:pPr>
              <w:pStyle w:val="NoSpacing"/>
            </w:pPr>
            <w:r w:rsidRPr="006C0B07">
              <w:t>Mitigation</w:t>
            </w:r>
          </w:p>
        </w:tc>
        <w:tc>
          <w:tcPr>
            <w:tcW w:w="1992" w:type="dxa"/>
          </w:tcPr>
          <w:p w:rsidR="009956D7" w:rsidRPr="006C0B07" w:rsidRDefault="009956D7" w:rsidP="00600D16">
            <w:pPr>
              <w:pStyle w:val="NoSpacing"/>
            </w:pPr>
            <w:r w:rsidRPr="006C0B07">
              <w:t>Risk rating</w:t>
            </w:r>
          </w:p>
          <w:p w:rsidR="009956D7" w:rsidRPr="006C0B07" w:rsidRDefault="009956D7" w:rsidP="00600D16">
            <w:pPr>
              <w:pStyle w:val="NoSpacing"/>
            </w:pPr>
            <w:r w:rsidRPr="006C0B07">
              <w:t>Low / Med / High</w:t>
            </w:r>
          </w:p>
        </w:tc>
      </w:tr>
      <w:tr w:rsidR="009956D7" w:rsidRPr="006C0B07" w:rsidTr="00600D16">
        <w:tc>
          <w:tcPr>
            <w:tcW w:w="779" w:type="dxa"/>
          </w:tcPr>
          <w:p w:rsidR="009956D7" w:rsidRPr="006C0B07" w:rsidRDefault="009956D7" w:rsidP="00600D16">
            <w:pPr>
              <w:pStyle w:val="NoSpacing"/>
            </w:pPr>
            <w:r>
              <w:t xml:space="preserve">START </w:t>
            </w:r>
          </w:p>
        </w:tc>
        <w:tc>
          <w:tcPr>
            <w:tcW w:w="1210" w:type="dxa"/>
          </w:tcPr>
          <w:p w:rsidR="009956D7" w:rsidRDefault="009956D7" w:rsidP="00600D16">
            <w:pPr>
              <w:pStyle w:val="NoSpacing"/>
            </w:pPr>
          </w:p>
        </w:tc>
        <w:tc>
          <w:tcPr>
            <w:tcW w:w="1310" w:type="dxa"/>
          </w:tcPr>
          <w:p w:rsidR="009956D7" w:rsidRPr="006C0B07" w:rsidRDefault="009956D7" w:rsidP="00600D16">
            <w:pPr>
              <w:pStyle w:val="NoSpacing"/>
            </w:pPr>
            <w:r>
              <w:t>0</w:t>
            </w:r>
          </w:p>
        </w:tc>
        <w:tc>
          <w:tcPr>
            <w:tcW w:w="6426" w:type="dxa"/>
          </w:tcPr>
          <w:p w:rsidR="009956D7" w:rsidRDefault="009956D7" w:rsidP="00B15BED">
            <w:pPr>
              <w:pStyle w:val="NoSpacing"/>
            </w:pPr>
            <w:r>
              <w:t xml:space="preserve">Start point Hot Tub World. </w:t>
            </w:r>
            <w:r w:rsidR="001456CB">
              <w:t xml:space="preserve"> </w:t>
            </w:r>
            <w:r w:rsidR="003973EC">
              <w:t>Walk bikes ±</w:t>
            </w:r>
            <w:r w:rsidR="001456CB">
              <w:t xml:space="preserve"> </w:t>
            </w:r>
            <w:r w:rsidR="00B15BED">
              <w:t xml:space="preserve">300 metres in NW direction </w:t>
            </w:r>
            <w:r w:rsidR="003973EC">
              <w:t>up Whitacre</w:t>
            </w:r>
            <w:r w:rsidR="001456CB">
              <w:t xml:space="preserve"> Street</w:t>
            </w:r>
            <w:r w:rsidR="003973EC">
              <w:t xml:space="preserve"> using pavement</w:t>
            </w:r>
            <w:r w:rsidR="001456CB">
              <w:t xml:space="preserve"> to meet Birkby-Bradley Greenway (BBGW) Crossing Point</w:t>
            </w:r>
            <w:r w:rsidR="00B15BED">
              <w:t>. Join BBGW</w:t>
            </w:r>
          </w:p>
        </w:tc>
        <w:tc>
          <w:tcPr>
            <w:tcW w:w="3046" w:type="dxa"/>
          </w:tcPr>
          <w:p w:rsidR="009956D7" w:rsidRDefault="009956D7" w:rsidP="00B15BED">
            <w:pPr>
              <w:pStyle w:val="NoSpacing"/>
            </w:pPr>
            <w:r w:rsidRPr="006C0B07">
              <w:t>General care and caution</w:t>
            </w:r>
            <w:r w:rsidR="00B15BED">
              <w:t>. Potential pavement trip hazards. Verbal guidance for walking VI’s</w:t>
            </w:r>
          </w:p>
        </w:tc>
        <w:tc>
          <w:tcPr>
            <w:tcW w:w="1992" w:type="dxa"/>
          </w:tcPr>
          <w:p w:rsidR="009956D7" w:rsidRPr="006C0B07" w:rsidRDefault="008C2EF5" w:rsidP="00600D16">
            <w:pPr>
              <w:pStyle w:val="NoSpacing"/>
            </w:pPr>
            <w:r>
              <w:t>Low</w:t>
            </w:r>
          </w:p>
        </w:tc>
      </w:tr>
      <w:tr w:rsidR="009956D7" w:rsidRPr="006C0B07" w:rsidTr="00600D16">
        <w:tc>
          <w:tcPr>
            <w:tcW w:w="779" w:type="dxa"/>
          </w:tcPr>
          <w:p w:rsidR="009956D7" w:rsidRPr="006C0B07" w:rsidRDefault="009956D7" w:rsidP="00600D16">
            <w:pPr>
              <w:pStyle w:val="NoSpacing"/>
            </w:pPr>
          </w:p>
        </w:tc>
        <w:tc>
          <w:tcPr>
            <w:tcW w:w="1210" w:type="dxa"/>
          </w:tcPr>
          <w:p w:rsidR="009956D7" w:rsidRPr="006C0B07" w:rsidRDefault="009956D7" w:rsidP="00600D16">
            <w:pPr>
              <w:pStyle w:val="NoSpacing"/>
            </w:pPr>
          </w:p>
        </w:tc>
        <w:tc>
          <w:tcPr>
            <w:tcW w:w="1310" w:type="dxa"/>
          </w:tcPr>
          <w:p w:rsidR="009956D7" w:rsidRPr="006C0B07" w:rsidRDefault="003973EC" w:rsidP="00600D16">
            <w:pPr>
              <w:pStyle w:val="NoSpacing"/>
            </w:pPr>
            <w:r>
              <w:rPr>
                <w:rFonts w:cstheme="minorHAnsi"/>
              </w:rPr>
              <w:t xml:space="preserve">± </w:t>
            </w:r>
            <w:r>
              <w:t>0</w:t>
            </w:r>
            <w:r w:rsidR="009956D7">
              <w:t>.5m</w:t>
            </w:r>
            <w:r>
              <w:t xml:space="preserve"> </w:t>
            </w:r>
          </w:p>
        </w:tc>
        <w:tc>
          <w:tcPr>
            <w:tcW w:w="6426" w:type="dxa"/>
          </w:tcPr>
          <w:p w:rsidR="009956D7" w:rsidRPr="006C0B07" w:rsidRDefault="001456CB" w:rsidP="003973EC">
            <w:pPr>
              <w:pStyle w:val="NoSpacing"/>
            </w:pPr>
            <w:r>
              <w:t>BBGW crosses Deighton Road</w:t>
            </w:r>
            <w:r w:rsidR="003973EC">
              <w:t xml:space="preserve"> after ± </w:t>
            </w:r>
            <w:r w:rsidR="00C51213">
              <w:t>0.25 miles</w:t>
            </w:r>
            <w:r>
              <w:t xml:space="preserve">. Dismount and walk bikes across road and through barriers. Ride </w:t>
            </w:r>
            <w:r w:rsidR="003973EC">
              <w:t xml:space="preserve">a further ± </w:t>
            </w:r>
            <w:r w:rsidR="00B15BED">
              <w:t xml:space="preserve">0.25 miles </w:t>
            </w:r>
            <w:r>
              <w:t>to A62 and dismount before barriers. Join dedicated bus lane as described</w:t>
            </w:r>
            <w:r w:rsidR="00C51213">
              <w:t xml:space="preserve"> in Nr 1 of original assessment</w:t>
            </w:r>
            <w:r w:rsidR="00B15BED">
              <w:t xml:space="preserve"> as above.</w:t>
            </w:r>
          </w:p>
        </w:tc>
        <w:tc>
          <w:tcPr>
            <w:tcW w:w="3046" w:type="dxa"/>
          </w:tcPr>
          <w:p w:rsidR="009956D7" w:rsidRPr="006C0B07" w:rsidRDefault="009956D7" w:rsidP="00600D16">
            <w:pPr>
              <w:pStyle w:val="NoSpacing"/>
            </w:pPr>
            <w:r w:rsidRPr="006C0B07">
              <w:t>General care and caution</w:t>
            </w:r>
            <w:r w:rsidR="00C51213">
              <w:t xml:space="preserve"> crossing Deighton Road and when joining Bus Lane on Leeds Road</w:t>
            </w:r>
          </w:p>
        </w:tc>
        <w:tc>
          <w:tcPr>
            <w:tcW w:w="1992" w:type="dxa"/>
          </w:tcPr>
          <w:p w:rsidR="009956D7" w:rsidRPr="006C0B07" w:rsidRDefault="008C2EF5" w:rsidP="00600D16">
            <w:pPr>
              <w:pStyle w:val="NoSpacing"/>
            </w:pPr>
            <w:r>
              <w:t>Low/</w:t>
            </w:r>
            <w:r w:rsidR="009956D7">
              <w:t>Med</w:t>
            </w:r>
            <w:r w:rsidR="001456CB">
              <w:t xml:space="preserve"> </w:t>
            </w:r>
          </w:p>
        </w:tc>
      </w:tr>
      <w:tr w:rsidR="009956D7" w:rsidRPr="006C0B07" w:rsidTr="00600D16">
        <w:tc>
          <w:tcPr>
            <w:tcW w:w="779" w:type="dxa"/>
          </w:tcPr>
          <w:p w:rsidR="009956D7" w:rsidRPr="006C0B07" w:rsidRDefault="009956D7" w:rsidP="00600D16">
            <w:pPr>
              <w:pStyle w:val="NoSpacing"/>
            </w:pPr>
          </w:p>
        </w:tc>
        <w:tc>
          <w:tcPr>
            <w:tcW w:w="1210" w:type="dxa"/>
          </w:tcPr>
          <w:p w:rsidR="009956D7" w:rsidRPr="006C0B07" w:rsidRDefault="009956D7" w:rsidP="00600D16">
            <w:pPr>
              <w:pStyle w:val="NoSpacing"/>
            </w:pPr>
          </w:p>
        </w:tc>
        <w:tc>
          <w:tcPr>
            <w:tcW w:w="1310" w:type="dxa"/>
          </w:tcPr>
          <w:p w:rsidR="009956D7" w:rsidRPr="006C0B07" w:rsidRDefault="009956D7" w:rsidP="00600D16">
            <w:pPr>
              <w:pStyle w:val="NoSpacing"/>
            </w:pPr>
          </w:p>
        </w:tc>
        <w:tc>
          <w:tcPr>
            <w:tcW w:w="6426" w:type="dxa"/>
          </w:tcPr>
          <w:p w:rsidR="009956D7" w:rsidRPr="006C0B07" w:rsidRDefault="009956D7" w:rsidP="00600D16">
            <w:pPr>
              <w:pStyle w:val="NoSpacing"/>
            </w:pPr>
          </w:p>
        </w:tc>
        <w:tc>
          <w:tcPr>
            <w:tcW w:w="3046" w:type="dxa"/>
          </w:tcPr>
          <w:p w:rsidR="009956D7" w:rsidRPr="006C0B07" w:rsidRDefault="009956D7" w:rsidP="00600D16">
            <w:pPr>
              <w:pStyle w:val="NoSpacing"/>
            </w:pPr>
          </w:p>
        </w:tc>
        <w:tc>
          <w:tcPr>
            <w:tcW w:w="1992" w:type="dxa"/>
          </w:tcPr>
          <w:p w:rsidR="009956D7" w:rsidRPr="006C0B07" w:rsidRDefault="009956D7" w:rsidP="00600D16">
            <w:pPr>
              <w:pStyle w:val="NoSpacing"/>
            </w:pPr>
          </w:p>
        </w:tc>
      </w:tr>
    </w:tbl>
    <w:p w:rsidR="009956D7" w:rsidRDefault="009956D7" w:rsidP="003D2410">
      <w:pPr>
        <w:rPr>
          <w:rFonts w:ascii="Arial" w:hAnsi="Arial" w:cs="Arial"/>
          <w:sz w:val="20"/>
          <w:szCs w:val="20"/>
        </w:rPr>
      </w:pPr>
    </w:p>
    <w:p w:rsidR="00C51213" w:rsidRDefault="00774F0B" w:rsidP="003D2410">
      <w:pPr>
        <w:rPr>
          <w:rFonts w:ascii="Arial" w:hAnsi="Arial" w:cs="Arial"/>
          <w:sz w:val="20"/>
          <w:szCs w:val="20"/>
        </w:rPr>
      </w:pPr>
      <w:r>
        <w:rPr>
          <w:rFonts w:ascii="Arial" w:hAnsi="Arial" w:cs="Arial"/>
          <w:noProof/>
          <w:sz w:val="20"/>
          <w:szCs w:val="20"/>
          <w:lang w:eastAsia="en-GB"/>
        </w:rPr>
        <w:lastRenderedPageBreak/>
        <w:drawing>
          <wp:inline distT="0" distB="0" distL="0" distR="0">
            <wp:extent cx="5042535" cy="600583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acre street.jpg"/>
                    <pic:cNvPicPr/>
                  </pic:nvPicPr>
                  <pic:blipFill>
                    <a:blip r:embed="rId6">
                      <a:extLst>
                        <a:ext uri="{28A0092B-C50C-407E-A947-70E740481C1C}">
                          <a14:useLocalDpi xmlns:a14="http://schemas.microsoft.com/office/drawing/2010/main" val="0"/>
                        </a:ext>
                      </a:extLst>
                    </a:blip>
                    <a:stretch>
                      <a:fillRect/>
                    </a:stretch>
                  </pic:blipFill>
                  <pic:spPr>
                    <a:xfrm>
                      <a:off x="0" y="0"/>
                      <a:ext cx="5042535" cy="6005830"/>
                    </a:xfrm>
                    <a:prstGeom prst="rect">
                      <a:avLst/>
                    </a:prstGeom>
                  </pic:spPr>
                </pic:pic>
              </a:graphicData>
            </a:graphic>
          </wp:inline>
        </w:drawing>
      </w:r>
    </w:p>
    <w:p w:rsidR="00EF5748" w:rsidRDefault="00EF5748" w:rsidP="00EF5748">
      <w:pPr>
        <w:rPr>
          <w:rFonts w:ascii="Arial" w:hAnsi="Arial" w:cs="Arial"/>
          <w:b/>
          <w:sz w:val="20"/>
          <w:szCs w:val="20"/>
        </w:rPr>
      </w:pPr>
      <w:r>
        <w:rPr>
          <w:rFonts w:ascii="Arial" w:hAnsi="Arial" w:cs="Arial"/>
          <w:b/>
          <w:sz w:val="20"/>
          <w:szCs w:val="20"/>
        </w:rPr>
        <w:lastRenderedPageBreak/>
        <w:t xml:space="preserve">Addendum – Paul Stark </w:t>
      </w:r>
      <w:r>
        <w:rPr>
          <w:rFonts w:ascii="Arial" w:hAnsi="Arial" w:cs="Arial"/>
          <w:b/>
          <w:sz w:val="20"/>
          <w:szCs w:val="20"/>
        </w:rPr>
        <w:t>–</w:t>
      </w:r>
      <w:r>
        <w:rPr>
          <w:rFonts w:ascii="Arial" w:hAnsi="Arial" w:cs="Arial"/>
          <w:b/>
          <w:sz w:val="20"/>
          <w:szCs w:val="20"/>
        </w:rPr>
        <w:t xml:space="preserve"> </w:t>
      </w:r>
      <w:r>
        <w:rPr>
          <w:rFonts w:ascii="Arial" w:hAnsi="Arial" w:cs="Arial"/>
          <w:b/>
          <w:sz w:val="20"/>
          <w:szCs w:val="20"/>
        </w:rPr>
        <w:t>Start from Holme Bank Mills</w:t>
      </w:r>
    </w:p>
    <w:p w:rsidR="00EF5748" w:rsidRDefault="00EF5748" w:rsidP="00EF5748">
      <w:pPr>
        <w:rPr>
          <w:rFonts w:ascii="Arial" w:hAnsi="Arial" w:cs="Arial"/>
          <w:b/>
          <w:sz w:val="20"/>
          <w:szCs w:val="20"/>
        </w:rPr>
      </w:pPr>
      <w:r>
        <w:rPr>
          <w:rFonts w:ascii="Arial" w:hAnsi="Arial" w:cs="Arial"/>
          <w:b/>
          <w:sz w:val="20"/>
          <w:szCs w:val="20"/>
        </w:rPr>
        <w:t xml:space="preserve">Route </w:t>
      </w:r>
      <w:r>
        <w:rPr>
          <w:rFonts w:ascii="Arial" w:hAnsi="Arial" w:cs="Arial"/>
          <w:b/>
          <w:sz w:val="20"/>
          <w:szCs w:val="20"/>
        </w:rPr>
        <w:t xml:space="preserve">formally </w:t>
      </w:r>
      <w:r>
        <w:rPr>
          <w:rFonts w:ascii="Arial" w:hAnsi="Arial" w:cs="Arial"/>
          <w:b/>
          <w:sz w:val="20"/>
          <w:szCs w:val="20"/>
        </w:rPr>
        <w:t>assessed by PMS - 2</w:t>
      </w:r>
      <w:r>
        <w:rPr>
          <w:rFonts w:ascii="Arial" w:hAnsi="Arial" w:cs="Arial"/>
          <w:b/>
          <w:sz w:val="20"/>
          <w:szCs w:val="20"/>
        </w:rPr>
        <w:t>2</w:t>
      </w:r>
      <w:r>
        <w:rPr>
          <w:rFonts w:ascii="Arial" w:hAnsi="Arial" w:cs="Arial"/>
          <w:b/>
          <w:sz w:val="20"/>
          <w:szCs w:val="20"/>
        </w:rPr>
        <w:t xml:space="preserve"> February 20</w:t>
      </w:r>
      <w:r>
        <w:rPr>
          <w:rFonts w:ascii="Arial" w:hAnsi="Arial" w:cs="Arial"/>
          <w:b/>
          <w:sz w:val="20"/>
          <w:szCs w:val="20"/>
        </w:rPr>
        <w:t>23</w:t>
      </w:r>
      <w:r>
        <w:rPr>
          <w:rFonts w:ascii="Arial" w:hAnsi="Arial" w:cs="Arial"/>
          <w:b/>
          <w:sz w:val="20"/>
          <w:szCs w:val="20"/>
        </w:rPr>
        <w:t xml:space="preserve"> </w:t>
      </w:r>
      <w:r>
        <w:rPr>
          <w:rFonts w:ascii="Arial" w:hAnsi="Arial" w:cs="Arial"/>
          <w:b/>
          <w:sz w:val="20"/>
          <w:szCs w:val="20"/>
        </w:rPr>
        <w:t>– Road Bike 700x28c – Weather Fine – Mixed cloud</w:t>
      </w:r>
    </w:p>
    <w:tbl>
      <w:tblPr>
        <w:tblStyle w:val="TableGrid"/>
        <w:tblW w:w="14763" w:type="dxa"/>
        <w:tblLook w:val="04A0" w:firstRow="1" w:lastRow="0" w:firstColumn="1" w:lastColumn="0" w:noHBand="0" w:noVBand="1"/>
      </w:tblPr>
      <w:tblGrid>
        <w:gridCol w:w="779"/>
        <w:gridCol w:w="1210"/>
        <w:gridCol w:w="1310"/>
        <w:gridCol w:w="6426"/>
        <w:gridCol w:w="3046"/>
        <w:gridCol w:w="1992"/>
      </w:tblGrid>
      <w:tr w:rsidR="00362FD3" w:rsidRPr="006C0B07" w:rsidTr="00BD6BB7">
        <w:tc>
          <w:tcPr>
            <w:tcW w:w="779" w:type="dxa"/>
          </w:tcPr>
          <w:p w:rsidR="00362FD3" w:rsidRPr="006C0B07" w:rsidRDefault="00362FD3" w:rsidP="00BD6BB7">
            <w:pPr>
              <w:pStyle w:val="NoSpacing"/>
            </w:pPr>
            <w:r w:rsidRPr="006C0B07">
              <w:t>Nr</w:t>
            </w:r>
          </w:p>
        </w:tc>
        <w:tc>
          <w:tcPr>
            <w:tcW w:w="1210" w:type="dxa"/>
          </w:tcPr>
          <w:p w:rsidR="00362FD3" w:rsidRPr="006C0B07" w:rsidRDefault="00362FD3" w:rsidP="00BD6BB7">
            <w:pPr>
              <w:pStyle w:val="NoSpacing"/>
            </w:pPr>
            <w:r w:rsidRPr="006C0B07">
              <w:t>Grid ref</w:t>
            </w:r>
          </w:p>
        </w:tc>
        <w:tc>
          <w:tcPr>
            <w:tcW w:w="1310" w:type="dxa"/>
          </w:tcPr>
          <w:p w:rsidR="00362FD3" w:rsidRPr="006C0B07" w:rsidRDefault="00362FD3" w:rsidP="00BD6BB7">
            <w:pPr>
              <w:pStyle w:val="NoSpacing"/>
            </w:pPr>
            <w:r w:rsidRPr="006C0B07">
              <w:t>Distance from start</w:t>
            </w:r>
          </w:p>
          <w:p w:rsidR="00362FD3" w:rsidRPr="006C0B07" w:rsidRDefault="00362FD3" w:rsidP="00BD6BB7">
            <w:pPr>
              <w:pStyle w:val="NoSpacing"/>
            </w:pPr>
            <w:r w:rsidRPr="006C0B07">
              <w:t>(miles)</w:t>
            </w:r>
          </w:p>
        </w:tc>
        <w:tc>
          <w:tcPr>
            <w:tcW w:w="6426" w:type="dxa"/>
          </w:tcPr>
          <w:p w:rsidR="00362FD3" w:rsidRPr="006C0B07" w:rsidRDefault="00362FD3" w:rsidP="00BD6BB7">
            <w:pPr>
              <w:pStyle w:val="NoSpacing"/>
            </w:pPr>
            <w:r w:rsidRPr="006C0B07">
              <w:t>Risk Description</w:t>
            </w:r>
          </w:p>
        </w:tc>
        <w:tc>
          <w:tcPr>
            <w:tcW w:w="3046" w:type="dxa"/>
          </w:tcPr>
          <w:p w:rsidR="00362FD3" w:rsidRPr="006C0B07" w:rsidRDefault="00362FD3" w:rsidP="00BD6BB7">
            <w:pPr>
              <w:pStyle w:val="NoSpacing"/>
            </w:pPr>
            <w:r w:rsidRPr="006C0B07">
              <w:t>Mitigation</w:t>
            </w:r>
          </w:p>
        </w:tc>
        <w:tc>
          <w:tcPr>
            <w:tcW w:w="1992" w:type="dxa"/>
          </w:tcPr>
          <w:p w:rsidR="00362FD3" w:rsidRPr="006C0B07" w:rsidRDefault="00362FD3" w:rsidP="00BD6BB7">
            <w:pPr>
              <w:pStyle w:val="NoSpacing"/>
            </w:pPr>
            <w:r w:rsidRPr="006C0B07">
              <w:t>Risk rating</w:t>
            </w:r>
          </w:p>
          <w:p w:rsidR="00362FD3" w:rsidRPr="006C0B07" w:rsidRDefault="00362FD3" w:rsidP="00BD6BB7">
            <w:pPr>
              <w:pStyle w:val="NoSpacing"/>
            </w:pPr>
            <w:r w:rsidRPr="006C0B07">
              <w:t>Low / Med / High</w:t>
            </w:r>
          </w:p>
        </w:tc>
      </w:tr>
      <w:tr w:rsidR="00362FD3" w:rsidRPr="006C0B07" w:rsidTr="00BD6BB7">
        <w:tc>
          <w:tcPr>
            <w:tcW w:w="779" w:type="dxa"/>
          </w:tcPr>
          <w:p w:rsidR="00362FD3" w:rsidRPr="006C0B07" w:rsidRDefault="00362FD3" w:rsidP="00BD6BB7">
            <w:pPr>
              <w:pStyle w:val="NoSpacing"/>
            </w:pPr>
            <w:r>
              <w:t xml:space="preserve">START </w:t>
            </w:r>
          </w:p>
        </w:tc>
        <w:tc>
          <w:tcPr>
            <w:tcW w:w="1210" w:type="dxa"/>
          </w:tcPr>
          <w:p w:rsidR="00362FD3" w:rsidRDefault="00362FD3" w:rsidP="00BD6BB7">
            <w:pPr>
              <w:pStyle w:val="NoSpacing"/>
            </w:pPr>
          </w:p>
        </w:tc>
        <w:tc>
          <w:tcPr>
            <w:tcW w:w="1310" w:type="dxa"/>
          </w:tcPr>
          <w:p w:rsidR="00362FD3" w:rsidRPr="006C0B07" w:rsidRDefault="00362FD3" w:rsidP="00BD6BB7">
            <w:pPr>
              <w:pStyle w:val="NoSpacing"/>
            </w:pPr>
            <w:r>
              <w:t>0</w:t>
            </w:r>
          </w:p>
        </w:tc>
        <w:tc>
          <w:tcPr>
            <w:tcW w:w="6426" w:type="dxa"/>
          </w:tcPr>
          <w:p w:rsidR="00362FD3" w:rsidRDefault="00362FD3" w:rsidP="00BD6BB7">
            <w:pPr>
              <w:pStyle w:val="NoSpacing"/>
            </w:pPr>
            <w:r>
              <w:t xml:space="preserve">Start point </w:t>
            </w:r>
            <w:r>
              <w:t>Holme Bank Mills</w:t>
            </w:r>
            <w:r>
              <w:t xml:space="preserve">.  </w:t>
            </w:r>
          </w:p>
        </w:tc>
        <w:tc>
          <w:tcPr>
            <w:tcW w:w="3046" w:type="dxa"/>
          </w:tcPr>
          <w:p w:rsidR="00362FD3" w:rsidRDefault="00362FD3" w:rsidP="00BD6BB7">
            <w:pPr>
              <w:pStyle w:val="NoSpacing"/>
            </w:pPr>
          </w:p>
        </w:tc>
        <w:tc>
          <w:tcPr>
            <w:tcW w:w="1992" w:type="dxa"/>
          </w:tcPr>
          <w:p w:rsidR="00362FD3" w:rsidRPr="006C0B07" w:rsidRDefault="00362FD3" w:rsidP="00BD6BB7">
            <w:pPr>
              <w:pStyle w:val="NoSpacing"/>
            </w:pPr>
          </w:p>
        </w:tc>
      </w:tr>
      <w:tr w:rsidR="00362FD3" w:rsidRPr="006C0B07" w:rsidTr="00BD6BB7">
        <w:tc>
          <w:tcPr>
            <w:tcW w:w="779" w:type="dxa"/>
          </w:tcPr>
          <w:p w:rsidR="00362FD3" w:rsidRPr="006C0B07" w:rsidRDefault="00362FD3" w:rsidP="00BD6BB7">
            <w:pPr>
              <w:pStyle w:val="NoSpacing"/>
            </w:pPr>
          </w:p>
        </w:tc>
        <w:tc>
          <w:tcPr>
            <w:tcW w:w="1210" w:type="dxa"/>
          </w:tcPr>
          <w:p w:rsidR="00362FD3" w:rsidRPr="006C0B07" w:rsidRDefault="00362FD3" w:rsidP="00BD6BB7">
            <w:pPr>
              <w:pStyle w:val="NoSpacing"/>
            </w:pPr>
          </w:p>
        </w:tc>
        <w:tc>
          <w:tcPr>
            <w:tcW w:w="1310" w:type="dxa"/>
          </w:tcPr>
          <w:p w:rsidR="00362FD3" w:rsidRPr="006C0B07" w:rsidRDefault="00362FD3" w:rsidP="00BD6BB7">
            <w:pPr>
              <w:pStyle w:val="NoSpacing"/>
            </w:pPr>
            <w:r>
              <w:rPr>
                <w:rFonts w:cstheme="minorHAnsi"/>
              </w:rPr>
              <w:t xml:space="preserve">± </w:t>
            </w:r>
            <w:r>
              <w:t>0.</w:t>
            </w:r>
            <w:r>
              <w:t>0</w:t>
            </w:r>
            <w:r>
              <w:t xml:space="preserve">5m </w:t>
            </w:r>
          </w:p>
        </w:tc>
        <w:tc>
          <w:tcPr>
            <w:tcW w:w="6426" w:type="dxa"/>
          </w:tcPr>
          <w:p w:rsidR="00362FD3" w:rsidRPr="006C0B07" w:rsidRDefault="00362FD3" w:rsidP="00BD6BB7">
            <w:pPr>
              <w:pStyle w:val="NoSpacing"/>
            </w:pPr>
            <w:r>
              <w:t>Through Pedestrian Gate to Right of Main Barrier. Gate is sufficiently wide to be cycled.</w:t>
            </w:r>
          </w:p>
        </w:tc>
        <w:tc>
          <w:tcPr>
            <w:tcW w:w="3046" w:type="dxa"/>
          </w:tcPr>
          <w:p w:rsidR="00362FD3" w:rsidRPr="006C0B07" w:rsidRDefault="00362FD3" w:rsidP="00BD6BB7">
            <w:pPr>
              <w:pStyle w:val="NoSpacing"/>
            </w:pPr>
            <w:r w:rsidRPr="006C0B07">
              <w:t xml:space="preserve">General care </w:t>
            </w:r>
          </w:p>
        </w:tc>
        <w:tc>
          <w:tcPr>
            <w:tcW w:w="1992" w:type="dxa"/>
          </w:tcPr>
          <w:p w:rsidR="00362FD3" w:rsidRPr="006C0B07" w:rsidRDefault="00362FD3" w:rsidP="00BD6BB7">
            <w:pPr>
              <w:pStyle w:val="NoSpacing"/>
            </w:pPr>
            <w:r>
              <w:t>Lo</w:t>
            </w:r>
            <w:r>
              <w:t>w</w:t>
            </w:r>
          </w:p>
        </w:tc>
      </w:tr>
      <w:tr w:rsidR="00362FD3" w:rsidRPr="006C0B07" w:rsidTr="00BD6BB7">
        <w:tc>
          <w:tcPr>
            <w:tcW w:w="779" w:type="dxa"/>
          </w:tcPr>
          <w:p w:rsidR="00362FD3" w:rsidRPr="006C0B07" w:rsidRDefault="00362FD3" w:rsidP="00BD6BB7">
            <w:pPr>
              <w:pStyle w:val="NoSpacing"/>
            </w:pPr>
          </w:p>
        </w:tc>
        <w:tc>
          <w:tcPr>
            <w:tcW w:w="1210" w:type="dxa"/>
          </w:tcPr>
          <w:p w:rsidR="00362FD3" w:rsidRPr="006C0B07" w:rsidRDefault="00362FD3" w:rsidP="00BD6BB7">
            <w:pPr>
              <w:pStyle w:val="NoSpacing"/>
            </w:pPr>
          </w:p>
        </w:tc>
        <w:tc>
          <w:tcPr>
            <w:tcW w:w="1310" w:type="dxa"/>
          </w:tcPr>
          <w:p w:rsidR="00362FD3" w:rsidRPr="006C0B07" w:rsidRDefault="00362FD3" w:rsidP="00BD6BB7">
            <w:pPr>
              <w:pStyle w:val="NoSpacing"/>
            </w:pPr>
            <w:r>
              <w:rPr>
                <w:rFonts w:cstheme="minorHAnsi"/>
              </w:rPr>
              <w:t>±</w:t>
            </w:r>
            <w:r>
              <w:rPr>
                <w:rFonts w:cstheme="minorHAnsi"/>
              </w:rPr>
              <w:t xml:space="preserve"> </w:t>
            </w:r>
            <w:r>
              <w:t>0.15m</w:t>
            </w:r>
          </w:p>
        </w:tc>
        <w:tc>
          <w:tcPr>
            <w:tcW w:w="6426" w:type="dxa"/>
          </w:tcPr>
          <w:p w:rsidR="00362FD3" w:rsidRPr="006C0B07" w:rsidRDefault="00362FD3" w:rsidP="00BD6BB7">
            <w:pPr>
              <w:pStyle w:val="NoSpacing"/>
            </w:pPr>
            <w:r>
              <w:t>If main gate is closed – dismount, open pedestrian gate and walk.</w:t>
            </w:r>
          </w:p>
        </w:tc>
        <w:tc>
          <w:tcPr>
            <w:tcW w:w="3046" w:type="dxa"/>
          </w:tcPr>
          <w:p w:rsidR="00362FD3" w:rsidRPr="006C0B07" w:rsidRDefault="00362FD3" w:rsidP="00BD6BB7">
            <w:pPr>
              <w:pStyle w:val="NoSpacing"/>
            </w:pPr>
            <w:r>
              <w:t>General care</w:t>
            </w:r>
          </w:p>
        </w:tc>
        <w:tc>
          <w:tcPr>
            <w:tcW w:w="1992" w:type="dxa"/>
          </w:tcPr>
          <w:p w:rsidR="00362FD3" w:rsidRPr="006C0B07" w:rsidRDefault="00362FD3" w:rsidP="00BD6BB7">
            <w:pPr>
              <w:pStyle w:val="NoSpacing"/>
            </w:pPr>
            <w:r>
              <w:t>Low</w:t>
            </w:r>
          </w:p>
        </w:tc>
      </w:tr>
      <w:tr w:rsidR="00362FD3" w:rsidRPr="006C0B07" w:rsidTr="00BD6BB7">
        <w:tc>
          <w:tcPr>
            <w:tcW w:w="779" w:type="dxa"/>
          </w:tcPr>
          <w:p w:rsidR="00362FD3" w:rsidRPr="006C0B07" w:rsidRDefault="00362FD3" w:rsidP="00362FD3">
            <w:pPr>
              <w:pStyle w:val="NoSpacing"/>
            </w:pPr>
          </w:p>
        </w:tc>
        <w:tc>
          <w:tcPr>
            <w:tcW w:w="1210" w:type="dxa"/>
          </w:tcPr>
          <w:p w:rsidR="00362FD3" w:rsidRPr="006C0B07" w:rsidRDefault="00362FD3" w:rsidP="00362FD3">
            <w:pPr>
              <w:pStyle w:val="NoSpacing"/>
            </w:pPr>
          </w:p>
        </w:tc>
        <w:tc>
          <w:tcPr>
            <w:tcW w:w="1310" w:type="dxa"/>
          </w:tcPr>
          <w:p w:rsidR="00362FD3" w:rsidRPr="006C0B07" w:rsidRDefault="00362FD3" w:rsidP="00362FD3">
            <w:pPr>
              <w:pStyle w:val="NoSpacing"/>
            </w:pPr>
            <w:r>
              <w:rPr>
                <w:rFonts w:cstheme="minorHAnsi"/>
              </w:rPr>
              <w:t>±</w:t>
            </w:r>
            <w:r>
              <w:t xml:space="preserve"> 0</w:t>
            </w:r>
            <w:r>
              <w:t>.</w:t>
            </w:r>
            <w:r>
              <w:t>2</w:t>
            </w:r>
            <w:r>
              <w:t>5m</w:t>
            </w:r>
          </w:p>
        </w:tc>
        <w:tc>
          <w:tcPr>
            <w:tcW w:w="6426" w:type="dxa"/>
          </w:tcPr>
          <w:p w:rsidR="00362FD3" w:rsidRPr="006C0B07" w:rsidRDefault="00362FD3" w:rsidP="00362FD3">
            <w:pPr>
              <w:pStyle w:val="NoSpacing"/>
            </w:pPr>
            <w:r>
              <w:t>Lane is unmade after Gill Bridge. It is quite cyclable but any tandem pairs unsure of surface to dismount and walk to Huddersfield Road</w:t>
            </w:r>
          </w:p>
        </w:tc>
        <w:tc>
          <w:tcPr>
            <w:tcW w:w="3046" w:type="dxa"/>
          </w:tcPr>
          <w:p w:rsidR="00362FD3" w:rsidRPr="006C0B07" w:rsidRDefault="00362FD3" w:rsidP="00362FD3">
            <w:pPr>
              <w:pStyle w:val="NoSpacing"/>
            </w:pPr>
            <w:r>
              <w:t>General care</w:t>
            </w:r>
          </w:p>
        </w:tc>
        <w:tc>
          <w:tcPr>
            <w:tcW w:w="1992" w:type="dxa"/>
          </w:tcPr>
          <w:p w:rsidR="00362FD3" w:rsidRPr="006C0B07" w:rsidRDefault="00362FD3" w:rsidP="00362FD3">
            <w:pPr>
              <w:pStyle w:val="NoSpacing"/>
            </w:pPr>
            <w:r>
              <w:t>Low</w:t>
            </w:r>
          </w:p>
        </w:tc>
      </w:tr>
      <w:tr w:rsidR="00362FD3" w:rsidRPr="006C0B07" w:rsidTr="00BD6BB7">
        <w:tc>
          <w:tcPr>
            <w:tcW w:w="779" w:type="dxa"/>
          </w:tcPr>
          <w:p w:rsidR="00362FD3" w:rsidRPr="006C0B07" w:rsidRDefault="00362FD3" w:rsidP="00362FD3">
            <w:pPr>
              <w:pStyle w:val="NoSpacing"/>
            </w:pPr>
          </w:p>
        </w:tc>
        <w:tc>
          <w:tcPr>
            <w:tcW w:w="1210" w:type="dxa"/>
          </w:tcPr>
          <w:p w:rsidR="00362FD3" w:rsidRPr="006C0B07" w:rsidRDefault="00362FD3" w:rsidP="00362FD3">
            <w:pPr>
              <w:pStyle w:val="NoSpacing"/>
            </w:pPr>
          </w:p>
        </w:tc>
        <w:tc>
          <w:tcPr>
            <w:tcW w:w="1310" w:type="dxa"/>
          </w:tcPr>
          <w:p w:rsidR="00362FD3" w:rsidRPr="006C0B07" w:rsidRDefault="00362FD3" w:rsidP="00362FD3">
            <w:pPr>
              <w:pStyle w:val="NoSpacing"/>
            </w:pPr>
            <w:r>
              <w:rPr>
                <w:rFonts w:cstheme="minorHAnsi"/>
              </w:rPr>
              <w:t>±</w:t>
            </w:r>
            <w:r>
              <w:rPr>
                <w:rFonts w:cstheme="minorHAnsi"/>
              </w:rPr>
              <w:t xml:space="preserve"> </w:t>
            </w:r>
            <w:r>
              <w:t>0.</w:t>
            </w:r>
            <w:r>
              <w:t>4</w:t>
            </w:r>
            <w:r>
              <w:t>5m</w:t>
            </w:r>
          </w:p>
        </w:tc>
        <w:tc>
          <w:tcPr>
            <w:tcW w:w="6426" w:type="dxa"/>
          </w:tcPr>
          <w:p w:rsidR="00362FD3" w:rsidRPr="006C0B07" w:rsidRDefault="00362FD3" w:rsidP="00362FD3">
            <w:pPr>
              <w:pStyle w:val="NoSpacing"/>
            </w:pPr>
            <w:r>
              <w:t>Huddersfield Road. Ride Leader to arrange for Junction to be marked so tandem pairs exiting Hurst Lane have opportunity to continue without dismounting if safe to do so. Otherwise, dismount walk across road and join dedicated cycle line</w:t>
            </w:r>
          </w:p>
        </w:tc>
        <w:tc>
          <w:tcPr>
            <w:tcW w:w="3046" w:type="dxa"/>
          </w:tcPr>
          <w:p w:rsidR="00362FD3" w:rsidRPr="006C0B07" w:rsidRDefault="00362FD3" w:rsidP="00362FD3">
            <w:pPr>
              <w:pStyle w:val="NoSpacing"/>
            </w:pPr>
            <w:r>
              <w:t>General care and observe pilot marking junction</w:t>
            </w:r>
          </w:p>
        </w:tc>
        <w:tc>
          <w:tcPr>
            <w:tcW w:w="1992" w:type="dxa"/>
          </w:tcPr>
          <w:p w:rsidR="00362FD3" w:rsidRPr="006C0B07" w:rsidRDefault="00362FD3" w:rsidP="00362FD3">
            <w:pPr>
              <w:pStyle w:val="NoSpacing"/>
            </w:pPr>
            <w:r>
              <w:t>Low/Med</w:t>
            </w:r>
          </w:p>
        </w:tc>
      </w:tr>
      <w:tr w:rsidR="00362FD3" w:rsidRPr="006C0B07" w:rsidTr="00BD6BB7">
        <w:tc>
          <w:tcPr>
            <w:tcW w:w="779" w:type="dxa"/>
          </w:tcPr>
          <w:p w:rsidR="00362FD3" w:rsidRPr="006C0B07" w:rsidRDefault="00362FD3" w:rsidP="00362FD3">
            <w:pPr>
              <w:pStyle w:val="NoSpacing"/>
            </w:pPr>
          </w:p>
        </w:tc>
        <w:tc>
          <w:tcPr>
            <w:tcW w:w="1210" w:type="dxa"/>
          </w:tcPr>
          <w:p w:rsidR="00362FD3" w:rsidRPr="006C0B07" w:rsidRDefault="00362FD3" w:rsidP="00362FD3">
            <w:pPr>
              <w:pStyle w:val="NoSpacing"/>
            </w:pPr>
          </w:p>
        </w:tc>
        <w:tc>
          <w:tcPr>
            <w:tcW w:w="1310" w:type="dxa"/>
          </w:tcPr>
          <w:p w:rsidR="00362FD3" w:rsidRPr="006C0B07" w:rsidRDefault="00362FD3" w:rsidP="00362FD3">
            <w:pPr>
              <w:pStyle w:val="NoSpacing"/>
            </w:pPr>
            <w:r>
              <w:rPr>
                <w:rFonts w:cstheme="minorHAnsi"/>
              </w:rPr>
              <w:t xml:space="preserve">± </w:t>
            </w:r>
            <w:r>
              <w:t>0.</w:t>
            </w:r>
            <w:r>
              <w:t>9</w:t>
            </w:r>
            <w:r>
              <w:t>m</w:t>
            </w:r>
          </w:p>
        </w:tc>
        <w:tc>
          <w:tcPr>
            <w:tcW w:w="6426" w:type="dxa"/>
          </w:tcPr>
          <w:p w:rsidR="00362FD3" w:rsidRPr="006C0B07" w:rsidRDefault="00362FD3" w:rsidP="00362FD3">
            <w:pPr>
              <w:pStyle w:val="NoSpacing"/>
            </w:pPr>
            <w:r>
              <w:t xml:space="preserve">Huddersfield Road / Church Lane Crossing – Calder Valley Greenway continues diagonally opposite junction. </w:t>
            </w:r>
            <w:r>
              <w:t xml:space="preserve"> Ride Leader to arrange for Junction to be marked so tandem pairs</w:t>
            </w:r>
            <w:r>
              <w:t xml:space="preserve"> can continue across bottom of Church Lane</w:t>
            </w:r>
          </w:p>
        </w:tc>
        <w:tc>
          <w:tcPr>
            <w:tcW w:w="3046" w:type="dxa"/>
          </w:tcPr>
          <w:p w:rsidR="00362FD3" w:rsidRPr="006C0B07" w:rsidRDefault="00A13B69" w:rsidP="00362FD3">
            <w:pPr>
              <w:pStyle w:val="NoSpacing"/>
            </w:pPr>
            <w:r>
              <w:t>General care and observe pilot marking junction</w:t>
            </w:r>
          </w:p>
        </w:tc>
        <w:tc>
          <w:tcPr>
            <w:tcW w:w="1992" w:type="dxa"/>
          </w:tcPr>
          <w:p w:rsidR="00362FD3" w:rsidRPr="006C0B07" w:rsidRDefault="00A13B69" w:rsidP="00362FD3">
            <w:pPr>
              <w:pStyle w:val="NoSpacing"/>
            </w:pPr>
            <w:r>
              <w:t>Low/Med</w:t>
            </w:r>
          </w:p>
        </w:tc>
      </w:tr>
      <w:tr w:rsidR="00362FD3" w:rsidRPr="006C0B07" w:rsidTr="00BD6BB7">
        <w:tc>
          <w:tcPr>
            <w:tcW w:w="779" w:type="dxa"/>
          </w:tcPr>
          <w:p w:rsidR="00362FD3" w:rsidRPr="006C0B07" w:rsidRDefault="00362FD3" w:rsidP="00362FD3">
            <w:pPr>
              <w:pStyle w:val="NoSpacing"/>
            </w:pPr>
          </w:p>
        </w:tc>
        <w:tc>
          <w:tcPr>
            <w:tcW w:w="1210" w:type="dxa"/>
          </w:tcPr>
          <w:p w:rsidR="00362FD3" w:rsidRPr="006C0B07" w:rsidRDefault="00362FD3" w:rsidP="00362FD3">
            <w:pPr>
              <w:pStyle w:val="NoSpacing"/>
            </w:pPr>
          </w:p>
        </w:tc>
        <w:tc>
          <w:tcPr>
            <w:tcW w:w="1310" w:type="dxa"/>
          </w:tcPr>
          <w:p w:rsidR="00362FD3" w:rsidRPr="006C0B07" w:rsidRDefault="00362FD3" w:rsidP="00362FD3">
            <w:pPr>
              <w:pStyle w:val="NoSpacing"/>
            </w:pPr>
          </w:p>
        </w:tc>
        <w:tc>
          <w:tcPr>
            <w:tcW w:w="6426" w:type="dxa"/>
          </w:tcPr>
          <w:p w:rsidR="00362FD3" w:rsidRPr="006C0B07" w:rsidRDefault="00A13B69" w:rsidP="00362FD3">
            <w:pPr>
              <w:pStyle w:val="NoSpacing"/>
            </w:pPr>
            <w:r>
              <w:t>Route from this point route continues as above (POINT B). Recommended that on return tandems follow traditional route as assessed above and turn right at mini-roundabout into Station Road immediately before POINT A above.</w:t>
            </w:r>
          </w:p>
        </w:tc>
        <w:tc>
          <w:tcPr>
            <w:tcW w:w="3046" w:type="dxa"/>
          </w:tcPr>
          <w:p w:rsidR="00362FD3" w:rsidRPr="006C0B07" w:rsidRDefault="00362FD3" w:rsidP="00362FD3">
            <w:pPr>
              <w:pStyle w:val="NoSpacing"/>
            </w:pPr>
          </w:p>
        </w:tc>
        <w:tc>
          <w:tcPr>
            <w:tcW w:w="1992" w:type="dxa"/>
          </w:tcPr>
          <w:p w:rsidR="00362FD3" w:rsidRPr="006C0B07" w:rsidRDefault="00362FD3" w:rsidP="00362FD3">
            <w:pPr>
              <w:pStyle w:val="NoSpacing"/>
            </w:pPr>
          </w:p>
        </w:tc>
      </w:tr>
    </w:tbl>
    <w:p w:rsidR="00EF5748" w:rsidRPr="009956D7" w:rsidRDefault="00EF5748" w:rsidP="003D2410">
      <w:pPr>
        <w:rPr>
          <w:rFonts w:ascii="Arial" w:hAnsi="Arial" w:cs="Arial"/>
          <w:sz w:val="20"/>
          <w:szCs w:val="20"/>
        </w:rPr>
      </w:pPr>
    </w:p>
    <w:sectPr w:rsidR="00EF5748" w:rsidRPr="009956D7" w:rsidSect="00E569D0">
      <w:pgSz w:w="16838" w:h="11906" w:orient="landscape"/>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B3E32"/>
    <w:multiLevelType w:val="hybridMultilevel"/>
    <w:tmpl w:val="88242E48"/>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C4BBD"/>
    <w:multiLevelType w:val="hybridMultilevel"/>
    <w:tmpl w:val="2520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802137">
    <w:abstractNumId w:val="1"/>
  </w:num>
  <w:num w:numId="2" w16cid:durableId="68945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CA"/>
    <w:rsid w:val="001456CB"/>
    <w:rsid w:val="001B22CF"/>
    <w:rsid w:val="00226559"/>
    <w:rsid w:val="00362D15"/>
    <w:rsid w:val="00362FD3"/>
    <w:rsid w:val="003973EC"/>
    <w:rsid w:val="003D2410"/>
    <w:rsid w:val="003D4F71"/>
    <w:rsid w:val="003E34CC"/>
    <w:rsid w:val="00491780"/>
    <w:rsid w:val="00576E99"/>
    <w:rsid w:val="005C7C28"/>
    <w:rsid w:val="006715B0"/>
    <w:rsid w:val="0071530F"/>
    <w:rsid w:val="00774F0B"/>
    <w:rsid w:val="007816BF"/>
    <w:rsid w:val="00804CCA"/>
    <w:rsid w:val="00815466"/>
    <w:rsid w:val="00830EDF"/>
    <w:rsid w:val="008B5F81"/>
    <w:rsid w:val="008C2EF5"/>
    <w:rsid w:val="00901DB9"/>
    <w:rsid w:val="009956D7"/>
    <w:rsid w:val="009E39AF"/>
    <w:rsid w:val="00A13B69"/>
    <w:rsid w:val="00A62279"/>
    <w:rsid w:val="00A8323B"/>
    <w:rsid w:val="00AD0F3A"/>
    <w:rsid w:val="00B15BED"/>
    <w:rsid w:val="00B96A06"/>
    <w:rsid w:val="00C15369"/>
    <w:rsid w:val="00C51213"/>
    <w:rsid w:val="00DA485F"/>
    <w:rsid w:val="00DC58ED"/>
    <w:rsid w:val="00DE4DEB"/>
    <w:rsid w:val="00E37692"/>
    <w:rsid w:val="00E569D0"/>
    <w:rsid w:val="00E8132D"/>
    <w:rsid w:val="00EB1022"/>
    <w:rsid w:val="00EF5748"/>
    <w:rsid w:val="00F9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E3EA"/>
  <w15:docId w15:val="{6D402ED1-E131-4A24-AC29-A9902052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323B"/>
    <w:pPr>
      <w:spacing w:after="0" w:line="240" w:lineRule="auto"/>
    </w:pPr>
  </w:style>
  <w:style w:type="paragraph" w:styleId="ListParagraph">
    <w:name w:val="List Paragraph"/>
    <w:basedOn w:val="Normal"/>
    <w:uiPriority w:val="34"/>
    <w:qFormat/>
    <w:rsid w:val="00E8132D"/>
    <w:pPr>
      <w:ind w:left="720"/>
      <w:contextualSpacing/>
    </w:pPr>
  </w:style>
  <w:style w:type="paragraph" w:styleId="BalloonText">
    <w:name w:val="Balloon Text"/>
    <w:basedOn w:val="Normal"/>
    <w:link w:val="BalloonTextChar"/>
    <w:uiPriority w:val="99"/>
    <w:semiHidden/>
    <w:unhideWhenUsed/>
    <w:rsid w:val="00C5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7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Stark</cp:lastModifiedBy>
  <cp:revision>3</cp:revision>
  <dcterms:created xsi:type="dcterms:W3CDTF">2023-02-22T10:40:00Z</dcterms:created>
  <dcterms:modified xsi:type="dcterms:W3CDTF">2023-02-22T11:00:00Z</dcterms:modified>
</cp:coreProperties>
</file>