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7" w:rsidRPr="006C0B07" w:rsidRDefault="006C0B07" w:rsidP="006C0B07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 w:rsidR="00A31A70"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</w:p>
    <w:p w:rsidR="006C0B07" w:rsidRPr="006C0B07" w:rsidRDefault="006C0B07" w:rsidP="006C0B07">
      <w:pPr>
        <w:pStyle w:val="NoSpacing"/>
      </w:pPr>
    </w:p>
    <w:p w:rsidR="006C0B07" w:rsidRDefault="00065A58" w:rsidP="006C0B0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Ride route: </w:t>
      </w:r>
      <w:r w:rsidR="00442258">
        <w:rPr>
          <w:b/>
          <w:sz w:val="28"/>
          <w:szCs w:val="28"/>
        </w:rPr>
        <w:t>Fairburn Loop</w:t>
      </w:r>
    </w:p>
    <w:p w:rsidR="00065A58" w:rsidRDefault="00065A58" w:rsidP="006C0B07">
      <w:pPr>
        <w:pStyle w:val="NoSpacing"/>
        <w:rPr>
          <w:b/>
          <w:sz w:val="28"/>
          <w:szCs w:val="28"/>
        </w:rPr>
      </w:pPr>
    </w:p>
    <w:p w:rsidR="00065A58" w:rsidRPr="00065A58" w:rsidRDefault="00065A58" w:rsidP="006C0B07">
      <w:pPr>
        <w:pStyle w:val="NoSpacing"/>
        <w:rPr>
          <w:sz w:val="24"/>
          <w:szCs w:val="24"/>
        </w:rPr>
      </w:pPr>
      <w:r w:rsidRPr="00065A58">
        <w:rPr>
          <w:sz w:val="24"/>
          <w:szCs w:val="24"/>
        </w:rPr>
        <w:t xml:space="preserve">Route Assessed: </w:t>
      </w:r>
      <w:r w:rsidR="00963475">
        <w:rPr>
          <w:sz w:val="24"/>
          <w:szCs w:val="24"/>
        </w:rPr>
        <w:t xml:space="preserve">The route has been ridden on </w:t>
      </w:r>
      <w:r w:rsidR="00442258">
        <w:rPr>
          <w:sz w:val="24"/>
          <w:szCs w:val="24"/>
        </w:rPr>
        <w:t xml:space="preserve">several </w:t>
      </w:r>
      <w:r w:rsidR="00963475">
        <w:rPr>
          <w:sz w:val="24"/>
          <w:szCs w:val="24"/>
        </w:rPr>
        <w:t>occasions by Trekkers</w:t>
      </w:r>
      <w:r w:rsidR="006B52F3">
        <w:rPr>
          <w:sz w:val="24"/>
          <w:szCs w:val="24"/>
        </w:rPr>
        <w:t xml:space="preserve"> since 2015. This assessment replaces an earlier assessment due to a different start point</w:t>
      </w:r>
    </w:p>
    <w:p w:rsidR="00AA0765" w:rsidRPr="00A76622" w:rsidRDefault="00AA0765" w:rsidP="006C0B07">
      <w:pPr>
        <w:pStyle w:val="NoSpacing"/>
        <w:rPr>
          <w:rFonts w:ascii="Arial" w:hAnsi="Arial" w:cs="Arial"/>
          <w:b/>
          <w:sz w:val="20"/>
          <w:szCs w:val="20"/>
        </w:rPr>
      </w:pPr>
    </w:p>
    <w:p w:rsidR="00AA0765" w:rsidRDefault="00B85B6D" w:rsidP="006C0B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route is entirely on road and is mainly on qu</w:t>
      </w:r>
      <w:r w:rsidR="006B52F3">
        <w:rPr>
          <w:rFonts w:ascii="Arial" w:hAnsi="Arial" w:cs="Arial"/>
          <w:sz w:val="20"/>
          <w:szCs w:val="20"/>
        </w:rPr>
        <w:t>iet country roads but includes a short</w:t>
      </w:r>
      <w:r w:rsidR="00304266">
        <w:rPr>
          <w:rFonts w:ascii="Arial" w:hAnsi="Arial" w:cs="Arial"/>
          <w:sz w:val="20"/>
          <w:szCs w:val="20"/>
        </w:rPr>
        <w:t xml:space="preserve"> 3</w:t>
      </w:r>
      <w:r w:rsidR="006B52F3">
        <w:rPr>
          <w:rFonts w:ascii="Arial" w:hAnsi="Arial" w:cs="Arial"/>
          <w:sz w:val="20"/>
          <w:szCs w:val="20"/>
        </w:rPr>
        <w:t>00m section on the A19 Trunk Road and a particularly hazardous crossing of the same road</w:t>
      </w:r>
    </w:p>
    <w:p w:rsidR="00B85B6D" w:rsidRDefault="00B85B6D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B85B6D" w:rsidRPr="00A76622" w:rsidRDefault="006B52F3" w:rsidP="006C0B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total distance is 34.38 km and includes 117</w:t>
      </w:r>
      <w:r w:rsidR="00B85B6D">
        <w:rPr>
          <w:rFonts w:ascii="Arial" w:hAnsi="Arial" w:cs="Arial"/>
          <w:sz w:val="20"/>
          <w:szCs w:val="20"/>
        </w:rPr>
        <w:t>m of ascent / descent</w:t>
      </w:r>
      <w:r w:rsidR="00F464F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It is hence essentially a flat route</w:t>
      </w:r>
    </w:p>
    <w:p w:rsidR="00A76622" w:rsidRPr="00A76622" w:rsidRDefault="00A76622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C0B07" w:rsidRDefault="00F464F6" w:rsidP="006C0B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85B6D">
        <w:rPr>
          <w:rFonts w:ascii="Arial" w:hAnsi="Arial" w:cs="Arial"/>
          <w:sz w:val="20"/>
          <w:szCs w:val="20"/>
        </w:rPr>
        <w:t>eing in a rural setting it is reasonable to encounter larger than normal agricultural vehicles which can be slow moving</w:t>
      </w:r>
      <w:r w:rsidR="00386434">
        <w:rPr>
          <w:rFonts w:ascii="Arial" w:hAnsi="Arial" w:cs="Arial"/>
          <w:sz w:val="20"/>
          <w:szCs w:val="20"/>
        </w:rPr>
        <w:t>. Some lanes are also used by horse riders which should be passed slowly and widely when safe to do so and after giving a verbal alert to the rider.</w:t>
      </w: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A76622" w:rsidRDefault="00A76622" w:rsidP="006C0B07">
      <w:pPr>
        <w:pStyle w:val="NoSpacing"/>
        <w:rPr>
          <w:rFonts w:ascii="Arial" w:hAnsi="Arial" w:cs="Arial"/>
          <w:sz w:val="20"/>
          <w:szCs w:val="20"/>
        </w:rPr>
      </w:pPr>
    </w:p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3553" w:type="dxa"/>
        <w:tblLook w:val="04A0" w:firstRow="1" w:lastRow="0" w:firstColumn="1" w:lastColumn="0" w:noHBand="0" w:noVBand="1"/>
      </w:tblPr>
      <w:tblGrid>
        <w:gridCol w:w="779"/>
        <w:gridCol w:w="1597"/>
        <w:gridCol w:w="5954"/>
        <w:gridCol w:w="3231"/>
        <w:gridCol w:w="1992"/>
      </w:tblGrid>
      <w:tr w:rsidR="00A963E1" w:rsidRPr="00A963E1" w:rsidTr="00B47A14">
        <w:tc>
          <w:tcPr>
            <w:tcW w:w="779" w:type="dxa"/>
          </w:tcPr>
          <w:p w:rsidR="00A963E1" w:rsidRPr="00A963E1" w:rsidRDefault="00A963E1" w:rsidP="00A963E1"/>
        </w:tc>
        <w:tc>
          <w:tcPr>
            <w:tcW w:w="1597" w:type="dxa"/>
          </w:tcPr>
          <w:p w:rsidR="00A963E1" w:rsidRPr="00A963E1" w:rsidRDefault="00A963E1" w:rsidP="00A963E1"/>
        </w:tc>
        <w:tc>
          <w:tcPr>
            <w:tcW w:w="5954" w:type="dxa"/>
          </w:tcPr>
          <w:p w:rsidR="00A963E1" w:rsidRPr="00A963E1" w:rsidRDefault="00A963E1" w:rsidP="00A963E1"/>
        </w:tc>
        <w:tc>
          <w:tcPr>
            <w:tcW w:w="3231" w:type="dxa"/>
          </w:tcPr>
          <w:p w:rsidR="00A963E1" w:rsidRPr="00A963E1" w:rsidRDefault="00A963E1" w:rsidP="00A963E1"/>
        </w:tc>
        <w:tc>
          <w:tcPr>
            <w:tcW w:w="1992" w:type="dxa"/>
          </w:tcPr>
          <w:p w:rsidR="00A963E1" w:rsidRPr="00A963E1" w:rsidRDefault="00A963E1" w:rsidP="00A963E1"/>
        </w:tc>
      </w:tr>
      <w:tr w:rsidR="00A963E1" w:rsidRPr="00A963E1" w:rsidTr="00B47A14">
        <w:tc>
          <w:tcPr>
            <w:tcW w:w="779" w:type="dxa"/>
          </w:tcPr>
          <w:p w:rsidR="00A963E1" w:rsidRPr="00A963E1" w:rsidRDefault="00A963E1" w:rsidP="00A963E1">
            <w:proofErr w:type="spellStart"/>
            <w:r w:rsidRPr="00A963E1">
              <w:t>Nr</w:t>
            </w:r>
            <w:proofErr w:type="spellEnd"/>
          </w:p>
        </w:tc>
        <w:tc>
          <w:tcPr>
            <w:tcW w:w="1597" w:type="dxa"/>
          </w:tcPr>
          <w:p w:rsidR="00A963E1" w:rsidRPr="00A963E1" w:rsidRDefault="00575875" w:rsidP="00A963E1">
            <w:proofErr w:type="spellStart"/>
            <w:r>
              <w:t>Approx</w:t>
            </w:r>
            <w:proofErr w:type="spellEnd"/>
            <w:r>
              <w:t xml:space="preserve"> d</w:t>
            </w:r>
            <w:r w:rsidR="00A963E1" w:rsidRPr="00A963E1">
              <w:t>istance from start</w:t>
            </w:r>
          </w:p>
          <w:p w:rsidR="00A963E1" w:rsidRPr="00A963E1" w:rsidRDefault="00A963E1" w:rsidP="00304266">
            <w:r w:rsidRPr="00A963E1">
              <w:t>(</w:t>
            </w:r>
            <w:r w:rsidR="00304266">
              <w:t>km</w:t>
            </w:r>
            <w:r w:rsidRPr="00A963E1">
              <w:t>)</w:t>
            </w:r>
          </w:p>
        </w:tc>
        <w:tc>
          <w:tcPr>
            <w:tcW w:w="5954" w:type="dxa"/>
          </w:tcPr>
          <w:p w:rsidR="00A963E1" w:rsidRPr="00A963E1" w:rsidRDefault="00A963E1" w:rsidP="00A963E1">
            <w:r w:rsidRPr="00A963E1">
              <w:t>Risk Description</w:t>
            </w:r>
          </w:p>
        </w:tc>
        <w:tc>
          <w:tcPr>
            <w:tcW w:w="3231" w:type="dxa"/>
          </w:tcPr>
          <w:p w:rsidR="00A963E1" w:rsidRPr="00A963E1" w:rsidRDefault="00A963E1" w:rsidP="00A963E1">
            <w:r w:rsidRPr="00A963E1">
              <w:t>Mitigation</w:t>
            </w:r>
          </w:p>
        </w:tc>
        <w:tc>
          <w:tcPr>
            <w:tcW w:w="1992" w:type="dxa"/>
          </w:tcPr>
          <w:p w:rsidR="00A963E1" w:rsidRPr="00A963E1" w:rsidRDefault="00A963E1" w:rsidP="00A963E1">
            <w:r w:rsidRPr="00A963E1">
              <w:t>Risk rating</w:t>
            </w:r>
          </w:p>
          <w:p w:rsidR="00A963E1" w:rsidRPr="00A963E1" w:rsidRDefault="00A963E1" w:rsidP="00A963E1">
            <w:r w:rsidRPr="00A963E1">
              <w:t>Low / Med / High</w:t>
            </w:r>
          </w:p>
        </w:tc>
      </w:tr>
      <w:tr w:rsidR="00A963E1" w:rsidRPr="00A963E1" w:rsidTr="00B47A14">
        <w:tc>
          <w:tcPr>
            <w:tcW w:w="779" w:type="dxa"/>
          </w:tcPr>
          <w:p w:rsidR="00A963E1" w:rsidRPr="00A963E1" w:rsidRDefault="00A963E1" w:rsidP="00A963E1">
            <w:r w:rsidRPr="00A963E1">
              <w:t xml:space="preserve">START </w:t>
            </w:r>
          </w:p>
        </w:tc>
        <w:tc>
          <w:tcPr>
            <w:tcW w:w="1597" w:type="dxa"/>
          </w:tcPr>
          <w:p w:rsidR="00A963E1" w:rsidRPr="00A963E1" w:rsidRDefault="00A963E1" w:rsidP="00A963E1">
            <w:r w:rsidRPr="00A963E1">
              <w:t>0</w:t>
            </w:r>
            <w:r w:rsidR="008739F2">
              <w:t>.0</w:t>
            </w:r>
          </w:p>
        </w:tc>
        <w:tc>
          <w:tcPr>
            <w:tcW w:w="5954" w:type="dxa"/>
          </w:tcPr>
          <w:p w:rsidR="00A963E1" w:rsidRPr="00A963E1" w:rsidRDefault="00A963E1" w:rsidP="006B52F3">
            <w:r w:rsidRPr="00A963E1">
              <w:t xml:space="preserve">Start point </w:t>
            </w:r>
            <w:r w:rsidR="000B5FBE">
              <w:t xml:space="preserve">– </w:t>
            </w:r>
            <w:r w:rsidR="006B52F3">
              <w:t xml:space="preserve">Birkin Fisheries, </w:t>
            </w:r>
            <w:proofErr w:type="spellStart"/>
            <w:r w:rsidR="006B52F3">
              <w:t>H</w:t>
            </w:r>
            <w:r w:rsidR="006B52F3" w:rsidRPr="006B52F3">
              <w:t>addlesey</w:t>
            </w:r>
            <w:proofErr w:type="spellEnd"/>
            <w:r w:rsidR="006B52F3" w:rsidRPr="006B52F3">
              <w:t xml:space="preserve"> Rd, Birkin, </w:t>
            </w:r>
            <w:proofErr w:type="spellStart"/>
            <w:r w:rsidR="006B52F3" w:rsidRPr="006B52F3">
              <w:t>Knottingley</w:t>
            </w:r>
            <w:proofErr w:type="spellEnd"/>
            <w:r w:rsidR="006B52F3" w:rsidRPr="006B52F3">
              <w:t xml:space="preserve"> WF11 9LT</w:t>
            </w:r>
          </w:p>
        </w:tc>
        <w:tc>
          <w:tcPr>
            <w:tcW w:w="3231" w:type="dxa"/>
          </w:tcPr>
          <w:p w:rsidR="00A963E1" w:rsidRPr="00A963E1" w:rsidRDefault="00A963E1" w:rsidP="00A963E1"/>
        </w:tc>
        <w:tc>
          <w:tcPr>
            <w:tcW w:w="1992" w:type="dxa"/>
          </w:tcPr>
          <w:p w:rsidR="00A963E1" w:rsidRPr="00A963E1" w:rsidRDefault="00A963E1" w:rsidP="00A963E1"/>
        </w:tc>
      </w:tr>
      <w:tr w:rsidR="00A963E1" w:rsidRPr="00A963E1" w:rsidTr="00B47A14">
        <w:tc>
          <w:tcPr>
            <w:tcW w:w="779" w:type="dxa"/>
          </w:tcPr>
          <w:p w:rsidR="00A963E1" w:rsidRPr="00A963E1" w:rsidRDefault="00681E6F" w:rsidP="00A963E1">
            <w:r>
              <w:t>1</w:t>
            </w:r>
          </w:p>
        </w:tc>
        <w:tc>
          <w:tcPr>
            <w:tcW w:w="1597" w:type="dxa"/>
          </w:tcPr>
          <w:p w:rsidR="00A963E1" w:rsidRPr="00A963E1" w:rsidRDefault="00304266" w:rsidP="00A963E1">
            <w:r>
              <w:t>1.9</w:t>
            </w:r>
          </w:p>
        </w:tc>
        <w:tc>
          <w:tcPr>
            <w:tcW w:w="5954" w:type="dxa"/>
          </w:tcPr>
          <w:p w:rsidR="00A963E1" w:rsidRPr="00A963E1" w:rsidRDefault="00304266" w:rsidP="003D4DF3">
            <w:r>
              <w:t xml:space="preserve">Bridge over River </w:t>
            </w:r>
            <w:proofErr w:type="spellStart"/>
            <w:r>
              <w:t>Aire</w:t>
            </w:r>
            <w:proofErr w:type="spellEnd"/>
            <w:r>
              <w:t xml:space="preserve"> –</w:t>
            </w:r>
            <w:r w:rsidR="00766444">
              <w:t xml:space="preserve"> Slight incline</w:t>
            </w:r>
            <w:r w:rsidR="003D4DF3">
              <w:t xml:space="preserve"> and narrowing of lane – no side verge. Possible </w:t>
            </w:r>
            <w:r w:rsidR="00766444">
              <w:t xml:space="preserve"> </w:t>
            </w:r>
            <w:r w:rsidR="00681E6F">
              <w:t>o</w:t>
            </w:r>
            <w:r>
              <w:t>ncoming traffic on bridge</w:t>
            </w:r>
            <w:r w:rsidR="00766444">
              <w:t xml:space="preserve"> </w:t>
            </w:r>
            <w:r w:rsidR="003D4DF3">
              <w:t>which cannot be seen on approach</w:t>
            </w:r>
          </w:p>
        </w:tc>
        <w:tc>
          <w:tcPr>
            <w:tcW w:w="3231" w:type="dxa"/>
          </w:tcPr>
          <w:p w:rsidR="00A963E1" w:rsidRPr="00A963E1" w:rsidRDefault="00304266" w:rsidP="00F464F6">
            <w:r>
              <w:t>Extra care and vigilance</w:t>
            </w:r>
          </w:p>
        </w:tc>
        <w:tc>
          <w:tcPr>
            <w:tcW w:w="1992" w:type="dxa"/>
          </w:tcPr>
          <w:p w:rsidR="00A963E1" w:rsidRPr="00A963E1" w:rsidRDefault="00304266" w:rsidP="00A963E1">
            <w:r>
              <w:t>Low</w:t>
            </w:r>
          </w:p>
        </w:tc>
      </w:tr>
      <w:tr w:rsidR="00A963E1" w:rsidRPr="00A963E1" w:rsidTr="00B47A14">
        <w:tc>
          <w:tcPr>
            <w:tcW w:w="779" w:type="dxa"/>
          </w:tcPr>
          <w:p w:rsidR="00A963E1" w:rsidRPr="00A963E1" w:rsidRDefault="00681E6F" w:rsidP="00A963E1">
            <w:r>
              <w:t>2</w:t>
            </w:r>
          </w:p>
        </w:tc>
        <w:tc>
          <w:tcPr>
            <w:tcW w:w="1597" w:type="dxa"/>
          </w:tcPr>
          <w:p w:rsidR="00A963E1" w:rsidRPr="00A963E1" w:rsidRDefault="00304266" w:rsidP="00A963E1">
            <w:r>
              <w:t>6.2</w:t>
            </w:r>
          </w:p>
        </w:tc>
        <w:tc>
          <w:tcPr>
            <w:tcW w:w="5954" w:type="dxa"/>
          </w:tcPr>
          <w:p w:rsidR="00A963E1" w:rsidRPr="00A963E1" w:rsidRDefault="00304266" w:rsidP="003D4DF3">
            <w:r>
              <w:t xml:space="preserve">Left </w:t>
            </w:r>
            <w:r w:rsidR="003D4DF3">
              <w:t>Give Way to</w:t>
            </w:r>
            <w:r>
              <w:t xml:space="preserve"> join </w:t>
            </w:r>
            <w:r w:rsidR="00681E6F">
              <w:t>A</w:t>
            </w:r>
            <w:r>
              <w:t>19 Busy Trunk Road for 300m</w:t>
            </w:r>
            <w:r w:rsidR="003D4DF3">
              <w:t xml:space="preserve">. </w:t>
            </w:r>
            <w:r>
              <w:t xml:space="preserve">Fast moving traffic. </w:t>
            </w:r>
          </w:p>
        </w:tc>
        <w:tc>
          <w:tcPr>
            <w:tcW w:w="3231" w:type="dxa"/>
          </w:tcPr>
          <w:p w:rsidR="00A963E1" w:rsidRPr="00A963E1" w:rsidRDefault="00304266" w:rsidP="00D96A0D">
            <w:r>
              <w:t>Extreme care</w:t>
            </w:r>
            <w:r w:rsidR="003D4DF3">
              <w:t xml:space="preserve"> and vigilance.</w:t>
            </w:r>
            <w:r w:rsidR="00D96A0D">
              <w:t xml:space="preserve"> Bikes to approach junction slowly and be prepared to stop.</w:t>
            </w:r>
            <w:r w:rsidR="003D4DF3">
              <w:t xml:space="preserve"> Ride Leader or nominee to oversee joining of A19 and give clear verbal guidance if safe to</w:t>
            </w:r>
            <w:r w:rsidR="00D96A0D">
              <w:t xml:space="preserve"> join without stopping but final decision to stop or continue rests with pilot.</w:t>
            </w:r>
          </w:p>
        </w:tc>
        <w:tc>
          <w:tcPr>
            <w:tcW w:w="1992" w:type="dxa"/>
          </w:tcPr>
          <w:p w:rsidR="00A963E1" w:rsidRPr="00A963E1" w:rsidRDefault="00304266" w:rsidP="00A963E1">
            <w:r>
              <w:t>Med</w:t>
            </w:r>
          </w:p>
        </w:tc>
      </w:tr>
      <w:tr w:rsidR="003D4DF3" w:rsidRPr="00A963E1" w:rsidTr="00B47A14">
        <w:tc>
          <w:tcPr>
            <w:tcW w:w="779" w:type="dxa"/>
          </w:tcPr>
          <w:p w:rsidR="003D4DF3" w:rsidRDefault="003D4DF3" w:rsidP="00A963E1">
            <w:r>
              <w:t>3</w:t>
            </w:r>
          </w:p>
        </w:tc>
        <w:tc>
          <w:tcPr>
            <w:tcW w:w="1597" w:type="dxa"/>
          </w:tcPr>
          <w:p w:rsidR="003D4DF3" w:rsidRDefault="003D4DF3" w:rsidP="00A963E1">
            <w:r>
              <w:t>6.5</w:t>
            </w:r>
          </w:p>
        </w:tc>
        <w:tc>
          <w:tcPr>
            <w:tcW w:w="5954" w:type="dxa"/>
          </w:tcPr>
          <w:p w:rsidR="003D4DF3" w:rsidRDefault="00D96A0D" w:rsidP="003D4DF3">
            <w:r>
              <w:t>Right Turn off A19 into Wand Lane. Fast moving traffic in both directions</w:t>
            </w:r>
          </w:p>
        </w:tc>
        <w:tc>
          <w:tcPr>
            <w:tcW w:w="3231" w:type="dxa"/>
          </w:tcPr>
          <w:p w:rsidR="003D4DF3" w:rsidRDefault="00D96A0D" w:rsidP="00D139D5">
            <w:r>
              <w:t xml:space="preserve">Extreme care in executing a right turn </w:t>
            </w:r>
            <w:r w:rsidR="003D4DF3">
              <w:t>into Wand Lane</w:t>
            </w:r>
            <w:r>
              <w:t xml:space="preserve"> by </w:t>
            </w:r>
            <w:r w:rsidR="00D139D5">
              <w:t>joining dedicated</w:t>
            </w:r>
            <w:r>
              <w:t xml:space="preserve"> right turn lane</w:t>
            </w:r>
            <w:r w:rsidR="00D139D5">
              <w:t xml:space="preserve"> after giving a clear hand signal</w:t>
            </w:r>
            <w:r>
              <w:t>. If</w:t>
            </w:r>
            <w:r w:rsidR="00D139D5">
              <w:t xml:space="preserve"> no suitable  traffic gap </w:t>
            </w:r>
            <w:r>
              <w:t xml:space="preserve">bikes to </w:t>
            </w:r>
            <w:r w:rsidR="003D4DF3">
              <w:t xml:space="preserve">pull over on left and </w:t>
            </w:r>
            <w:r w:rsidR="00D139D5">
              <w:t xml:space="preserve"> mount grass side verge off road before </w:t>
            </w:r>
            <w:r w:rsidR="003D4DF3">
              <w:t>walk</w:t>
            </w:r>
            <w:r w:rsidR="00D139D5">
              <w:t xml:space="preserve">ing </w:t>
            </w:r>
            <w:r w:rsidR="003D4DF3">
              <w:t xml:space="preserve"> bikes across</w:t>
            </w:r>
            <w:r>
              <w:t xml:space="preserve"> A19</w:t>
            </w:r>
          </w:p>
        </w:tc>
        <w:tc>
          <w:tcPr>
            <w:tcW w:w="1992" w:type="dxa"/>
          </w:tcPr>
          <w:p w:rsidR="003D4DF3" w:rsidRDefault="00D96A0D" w:rsidP="00A963E1">
            <w:r>
              <w:t>Med-High</w:t>
            </w:r>
          </w:p>
        </w:tc>
      </w:tr>
      <w:tr w:rsidR="00344888" w:rsidRPr="00A963E1" w:rsidTr="00B47A14">
        <w:tc>
          <w:tcPr>
            <w:tcW w:w="779" w:type="dxa"/>
          </w:tcPr>
          <w:p w:rsidR="00344888" w:rsidRDefault="003D4DF3" w:rsidP="00A963E1">
            <w:r>
              <w:t>4</w:t>
            </w:r>
          </w:p>
        </w:tc>
        <w:tc>
          <w:tcPr>
            <w:tcW w:w="1597" w:type="dxa"/>
          </w:tcPr>
          <w:p w:rsidR="00344888" w:rsidRDefault="00304266" w:rsidP="00A963E1">
            <w:r>
              <w:t>24.5</w:t>
            </w:r>
          </w:p>
        </w:tc>
        <w:tc>
          <w:tcPr>
            <w:tcW w:w="5954" w:type="dxa"/>
          </w:tcPr>
          <w:p w:rsidR="00344888" w:rsidRDefault="00304266" w:rsidP="00344888">
            <w:r>
              <w:t>Route re-crosses A19</w:t>
            </w:r>
            <w:r w:rsidR="00681E6F">
              <w:t>. Fast moving traffic and restricted view to south. Mandatory STOP sign</w:t>
            </w:r>
          </w:p>
        </w:tc>
        <w:tc>
          <w:tcPr>
            <w:tcW w:w="3231" w:type="dxa"/>
          </w:tcPr>
          <w:p w:rsidR="00344888" w:rsidRPr="00344888" w:rsidRDefault="00681E6F" w:rsidP="00681E6F">
            <w:r>
              <w:t>Extreme care. All bikes to approach junction slowly and STOP.  Mark junction and proceed when safe</w:t>
            </w:r>
            <w:r w:rsidR="00766444">
              <w:t>. Ride Leader or nominee to supervise crossing.</w:t>
            </w:r>
          </w:p>
        </w:tc>
        <w:tc>
          <w:tcPr>
            <w:tcW w:w="1992" w:type="dxa"/>
          </w:tcPr>
          <w:p w:rsidR="00344888" w:rsidRDefault="00681E6F" w:rsidP="00A963E1">
            <w:r>
              <w:t>High</w:t>
            </w:r>
          </w:p>
        </w:tc>
      </w:tr>
      <w:tr w:rsidR="00344888" w:rsidRPr="00A963E1" w:rsidTr="00B47A14">
        <w:tc>
          <w:tcPr>
            <w:tcW w:w="779" w:type="dxa"/>
          </w:tcPr>
          <w:p w:rsidR="00344888" w:rsidRPr="00A963E1" w:rsidRDefault="003D4DF3" w:rsidP="00A963E1">
            <w:r>
              <w:t>5</w:t>
            </w:r>
          </w:p>
        </w:tc>
        <w:tc>
          <w:tcPr>
            <w:tcW w:w="1597" w:type="dxa"/>
          </w:tcPr>
          <w:p w:rsidR="00344888" w:rsidRPr="00A963E1" w:rsidRDefault="00C112BE" w:rsidP="00A963E1">
            <w:r>
              <w:t>24.6</w:t>
            </w:r>
          </w:p>
        </w:tc>
        <w:tc>
          <w:tcPr>
            <w:tcW w:w="5954" w:type="dxa"/>
          </w:tcPr>
          <w:p w:rsidR="00344888" w:rsidRPr="00A963E1" w:rsidRDefault="00766444" w:rsidP="00766444">
            <w:r>
              <w:t xml:space="preserve">Congestion risk at re-group </w:t>
            </w:r>
            <w:bookmarkStart w:id="0" w:name="_GoBack"/>
            <w:bookmarkEnd w:id="0"/>
            <w:r w:rsidR="00C112BE">
              <w:t>point after</w:t>
            </w:r>
            <w:r w:rsidR="003D4DF3">
              <w:t xml:space="preserve"> crossing A19. </w:t>
            </w:r>
            <w:r>
              <w:t xml:space="preserve">Stop away from junction and parked cars on </w:t>
            </w:r>
            <w:proofErr w:type="spellStart"/>
            <w:r>
              <w:t>Millfield</w:t>
            </w:r>
            <w:proofErr w:type="spellEnd"/>
            <w:r>
              <w:t xml:space="preserve"> Lane</w:t>
            </w:r>
          </w:p>
        </w:tc>
        <w:tc>
          <w:tcPr>
            <w:tcW w:w="3231" w:type="dxa"/>
          </w:tcPr>
          <w:p w:rsidR="00344888" w:rsidRPr="00A963E1" w:rsidRDefault="00766444" w:rsidP="00A963E1">
            <w:r>
              <w:t xml:space="preserve">Ensure bikes are stopped away from junction and adequate clearance for other road users maintained </w:t>
            </w:r>
          </w:p>
        </w:tc>
        <w:tc>
          <w:tcPr>
            <w:tcW w:w="1992" w:type="dxa"/>
          </w:tcPr>
          <w:p w:rsidR="00344888" w:rsidRPr="00A963E1" w:rsidRDefault="00766444" w:rsidP="00A963E1">
            <w:r>
              <w:t>Low</w:t>
            </w:r>
          </w:p>
        </w:tc>
      </w:tr>
      <w:tr w:rsidR="0067783C" w:rsidRPr="00A963E1" w:rsidTr="00B47A14">
        <w:tc>
          <w:tcPr>
            <w:tcW w:w="779" w:type="dxa"/>
          </w:tcPr>
          <w:p w:rsidR="0067783C" w:rsidRDefault="003D4DF3" w:rsidP="00A963E1">
            <w:r>
              <w:t>6</w:t>
            </w:r>
          </w:p>
        </w:tc>
        <w:tc>
          <w:tcPr>
            <w:tcW w:w="1597" w:type="dxa"/>
          </w:tcPr>
          <w:p w:rsidR="0067783C" w:rsidRDefault="00766444" w:rsidP="00A963E1">
            <w:r>
              <w:t>34.0</w:t>
            </w:r>
          </w:p>
        </w:tc>
        <w:tc>
          <w:tcPr>
            <w:tcW w:w="5954" w:type="dxa"/>
          </w:tcPr>
          <w:p w:rsidR="0067783C" w:rsidRDefault="00766444" w:rsidP="00766444">
            <w:r>
              <w:t xml:space="preserve">Junction into </w:t>
            </w:r>
            <w:proofErr w:type="spellStart"/>
            <w:r>
              <w:t>Haddlesey</w:t>
            </w:r>
            <w:proofErr w:type="spellEnd"/>
            <w:r>
              <w:t xml:space="preserve"> Road  is easily overshot on return</w:t>
            </w:r>
          </w:p>
        </w:tc>
        <w:tc>
          <w:tcPr>
            <w:tcW w:w="3231" w:type="dxa"/>
          </w:tcPr>
          <w:p w:rsidR="0067783C" w:rsidRDefault="00766444" w:rsidP="00A963E1">
            <w:r>
              <w:t>Mark Junction.</w:t>
            </w:r>
          </w:p>
        </w:tc>
        <w:tc>
          <w:tcPr>
            <w:tcW w:w="1992" w:type="dxa"/>
          </w:tcPr>
          <w:p w:rsidR="0067783C" w:rsidRDefault="00766444" w:rsidP="00A963E1">
            <w:r>
              <w:t>Low</w:t>
            </w:r>
          </w:p>
        </w:tc>
      </w:tr>
      <w:tr w:rsidR="0067783C" w:rsidRPr="00A963E1" w:rsidTr="00B47A14">
        <w:tc>
          <w:tcPr>
            <w:tcW w:w="779" w:type="dxa"/>
          </w:tcPr>
          <w:p w:rsidR="0067783C" w:rsidRDefault="003D4DF3" w:rsidP="00A963E1">
            <w:r>
              <w:t>7</w:t>
            </w:r>
          </w:p>
        </w:tc>
        <w:tc>
          <w:tcPr>
            <w:tcW w:w="1597" w:type="dxa"/>
          </w:tcPr>
          <w:p w:rsidR="0067783C" w:rsidRDefault="00B47A14" w:rsidP="00A963E1">
            <w:r>
              <w:t>END</w:t>
            </w:r>
          </w:p>
        </w:tc>
        <w:tc>
          <w:tcPr>
            <w:tcW w:w="5954" w:type="dxa"/>
          </w:tcPr>
          <w:p w:rsidR="0067783C" w:rsidRDefault="00766444" w:rsidP="00766444">
            <w:r>
              <w:t xml:space="preserve">End point – </w:t>
            </w:r>
            <w:r>
              <w:t xml:space="preserve">Birkin Fisheries, </w:t>
            </w:r>
            <w:proofErr w:type="spellStart"/>
            <w:r>
              <w:t>H</w:t>
            </w:r>
            <w:r w:rsidRPr="006B52F3">
              <w:t>addlesey</w:t>
            </w:r>
            <w:proofErr w:type="spellEnd"/>
            <w:r w:rsidRPr="006B52F3">
              <w:t xml:space="preserve"> Rd, Birkin, </w:t>
            </w:r>
            <w:proofErr w:type="spellStart"/>
            <w:r w:rsidRPr="006B52F3">
              <w:t>Knottingley</w:t>
            </w:r>
            <w:proofErr w:type="spellEnd"/>
            <w:r w:rsidRPr="006B52F3">
              <w:t xml:space="preserve"> WF11 9LT</w:t>
            </w:r>
          </w:p>
        </w:tc>
        <w:tc>
          <w:tcPr>
            <w:tcW w:w="3231" w:type="dxa"/>
          </w:tcPr>
          <w:p w:rsidR="0067783C" w:rsidRDefault="0067783C" w:rsidP="00A963E1"/>
        </w:tc>
        <w:tc>
          <w:tcPr>
            <w:tcW w:w="1992" w:type="dxa"/>
          </w:tcPr>
          <w:p w:rsidR="0067783C" w:rsidRDefault="0067783C" w:rsidP="00A963E1"/>
        </w:tc>
      </w:tr>
    </w:tbl>
    <w:p w:rsidR="00660251" w:rsidRDefault="00660251" w:rsidP="006C0B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ELEVATION PROFILE</w:t>
      </w:r>
    </w:p>
    <w:p w:rsidR="00386434" w:rsidRDefault="0038643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B47A14" w:rsidRDefault="00B47A14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:rsidR="00386434" w:rsidRDefault="006B52F3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797BC51" wp14:editId="3C399E40">
            <wp:extent cx="4121348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1348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4C" w:rsidRDefault="0075274C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9777730" cy="6469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bur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A14" w:rsidRDefault="00B47A1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B47A14" w:rsidRDefault="00B47A1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B47A14" w:rsidRDefault="00B47A14" w:rsidP="00FA6B20">
      <w:pPr>
        <w:pStyle w:val="NoSpacing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  <w:r w:rsidRPr="00FA6B20">
        <w:rPr>
          <w:rFonts w:ascii="Arial" w:hAnsi="Arial" w:cs="Arial"/>
          <w:b/>
          <w:sz w:val="20"/>
          <w:szCs w:val="20"/>
        </w:rPr>
        <w:lastRenderedPageBreak/>
        <w:t>General risk assessment notes applicable to all rides</w:t>
      </w:r>
    </w:p>
    <w:p w:rsidR="00FA6B20" w:rsidRPr="00FA6B20" w:rsidRDefault="00FA6B20" w:rsidP="00FA6B20">
      <w:pPr>
        <w:pStyle w:val="NoSpacing"/>
        <w:rPr>
          <w:rFonts w:ascii="Arial" w:hAnsi="Arial" w:cs="Arial"/>
          <w:b/>
          <w:sz w:val="20"/>
          <w:szCs w:val="20"/>
        </w:rPr>
      </w:pPr>
    </w:p>
    <w:p w:rsidR="00FA6B20" w:rsidRDefault="00FA6B20" w:rsidP="00D23948">
      <w:pPr>
        <w:pStyle w:val="NoSpacing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should be encouraged to take part in activities that are within their capabilities. </w:t>
      </w:r>
    </w:p>
    <w:p w:rsidR="00FA6B20" w:rsidRPr="00FA6B20" w:rsidRDefault="00FA6B20" w:rsidP="00FA6B20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All riders must wear a helmet. </w:t>
      </w:r>
    </w:p>
    <w:p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 xml:space="preserve">High </w:t>
      </w:r>
      <w:proofErr w:type="gramStart"/>
      <w:r w:rsidRPr="00FA6B20">
        <w:rPr>
          <w:rFonts w:ascii="Arial" w:hAnsi="Arial" w:cs="Arial"/>
          <w:sz w:val="20"/>
          <w:szCs w:val="20"/>
        </w:rPr>
        <w:t>vis</w:t>
      </w:r>
      <w:proofErr w:type="gramEnd"/>
      <w:r w:rsidRPr="00FA6B20">
        <w:rPr>
          <w:rFonts w:ascii="Arial" w:hAnsi="Arial" w:cs="Arial"/>
          <w:sz w:val="20"/>
          <w:szCs w:val="20"/>
        </w:rPr>
        <w:t xml:space="preserve"> clothing to be considered for road riding</w:t>
      </w:r>
      <w:r>
        <w:rPr>
          <w:rFonts w:ascii="Arial" w:hAnsi="Arial" w:cs="Arial"/>
          <w:sz w:val="20"/>
          <w:szCs w:val="20"/>
        </w:rPr>
        <w:t>.</w:t>
      </w:r>
    </w:p>
    <w:p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The session leader should have checked the leader pack as per insert and have leader pack with them at all times. This must include first aid.</w:t>
      </w:r>
    </w:p>
    <w:p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A6B20">
        <w:rPr>
          <w:rFonts w:ascii="Arial" w:hAnsi="Arial" w:cs="Arial"/>
          <w:sz w:val="20"/>
          <w:szCs w:val="20"/>
        </w:rPr>
        <w:t>Sun protection and water advisable to be carried.</w:t>
      </w:r>
      <w:proofErr w:type="gramEnd"/>
    </w:p>
    <w:p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For exposed routes or winter rides suitable clothing is essential along with spare water or windproof items</w:t>
      </w:r>
      <w:r>
        <w:rPr>
          <w:rFonts w:ascii="Arial" w:hAnsi="Arial" w:cs="Arial"/>
          <w:sz w:val="20"/>
          <w:szCs w:val="20"/>
        </w:rPr>
        <w:t>.</w:t>
      </w:r>
    </w:p>
    <w:p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All ride leaders should familiarise themselves with the contents of the ride leader pack specifically tools, spares, first aid and survival equip.</w:t>
      </w:r>
    </w:p>
    <w:p w:rsidR="00FA6B20" w:rsidRPr="00FA6B20" w:rsidRDefault="00FA6B20" w:rsidP="00FA6B2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FA6B20" w:rsidRPr="00FA6B20" w:rsidRDefault="00FA6B20" w:rsidP="00D239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B20">
        <w:rPr>
          <w:rFonts w:ascii="Arial" w:hAnsi="Arial" w:cs="Arial"/>
          <w:sz w:val="20"/>
          <w:szCs w:val="20"/>
        </w:rPr>
        <w:t>Ride leader should carry suitable navigation aids and check route assessment before commencing ride.</w:t>
      </w:r>
    </w:p>
    <w:p w:rsidR="00FA6B20" w:rsidRPr="00FA6B20" w:rsidRDefault="00FA6B20" w:rsidP="00FA6B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7415" w:rsidRPr="00A76622" w:rsidRDefault="00CD7415" w:rsidP="006C0B07">
      <w:pPr>
        <w:pStyle w:val="NoSpacing"/>
        <w:rPr>
          <w:rFonts w:ascii="Arial" w:hAnsi="Arial" w:cs="Arial"/>
          <w:sz w:val="20"/>
          <w:szCs w:val="20"/>
        </w:rPr>
      </w:pPr>
    </w:p>
    <w:sectPr w:rsidR="00CD7415" w:rsidRPr="00A76622" w:rsidSect="008444D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DA"/>
    <w:multiLevelType w:val="hybridMultilevel"/>
    <w:tmpl w:val="1CE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3A67"/>
    <w:multiLevelType w:val="hybridMultilevel"/>
    <w:tmpl w:val="8762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4E"/>
    <w:multiLevelType w:val="hybridMultilevel"/>
    <w:tmpl w:val="3DA08E74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4D01"/>
    <w:multiLevelType w:val="hybridMultilevel"/>
    <w:tmpl w:val="E040774A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A07BA"/>
    <w:multiLevelType w:val="hybridMultilevel"/>
    <w:tmpl w:val="3D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27F64"/>
    <w:multiLevelType w:val="hybridMultilevel"/>
    <w:tmpl w:val="F14CB052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C1"/>
    <w:rsid w:val="00065A58"/>
    <w:rsid w:val="000B5FBE"/>
    <w:rsid w:val="001B3D30"/>
    <w:rsid w:val="001B7BCB"/>
    <w:rsid w:val="00201F10"/>
    <w:rsid w:val="00202B44"/>
    <w:rsid w:val="002322C4"/>
    <w:rsid w:val="00252D85"/>
    <w:rsid w:val="00304266"/>
    <w:rsid w:val="00344888"/>
    <w:rsid w:val="0034656F"/>
    <w:rsid w:val="0036080B"/>
    <w:rsid w:val="00386434"/>
    <w:rsid w:val="003D4DF3"/>
    <w:rsid w:val="003D5623"/>
    <w:rsid w:val="00431AC1"/>
    <w:rsid w:val="00442258"/>
    <w:rsid w:val="00453D73"/>
    <w:rsid w:val="004C12BA"/>
    <w:rsid w:val="004D519D"/>
    <w:rsid w:val="00575875"/>
    <w:rsid w:val="00601A86"/>
    <w:rsid w:val="006118B1"/>
    <w:rsid w:val="00660251"/>
    <w:rsid w:val="0067783C"/>
    <w:rsid w:val="00681E6F"/>
    <w:rsid w:val="00684A32"/>
    <w:rsid w:val="006B52F3"/>
    <w:rsid w:val="006C0B07"/>
    <w:rsid w:val="006D6FDE"/>
    <w:rsid w:val="0075274C"/>
    <w:rsid w:val="0076193A"/>
    <w:rsid w:val="00766444"/>
    <w:rsid w:val="00834A59"/>
    <w:rsid w:val="008444D6"/>
    <w:rsid w:val="008739F2"/>
    <w:rsid w:val="008E37CC"/>
    <w:rsid w:val="0093498F"/>
    <w:rsid w:val="00963475"/>
    <w:rsid w:val="009803F9"/>
    <w:rsid w:val="009905C4"/>
    <w:rsid w:val="009D6BD8"/>
    <w:rsid w:val="009F44FD"/>
    <w:rsid w:val="00A1624E"/>
    <w:rsid w:val="00A2614A"/>
    <w:rsid w:val="00A31A70"/>
    <w:rsid w:val="00A76622"/>
    <w:rsid w:val="00A963E1"/>
    <w:rsid w:val="00AA0765"/>
    <w:rsid w:val="00AB30AA"/>
    <w:rsid w:val="00B47A14"/>
    <w:rsid w:val="00B85B6D"/>
    <w:rsid w:val="00BC0D51"/>
    <w:rsid w:val="00C112BE"/>
    <w:rsid w:val="00C86BEC"/>
    <w:rsid w:val="00C94E33"/>
    <w:rsid w:val="00CA0632"/>
    <w:rsid w:val="00CD7415"/>
    <w:rsid w:val="00CE6C35"/>
    <w:rsid w:val="00D139D5"/>
    <w:rsid w:val="00D23948"/>
    <w:rsid w:val="00D422B6"/>
    <w:rsid w:val="00D93845"/>
    <w:rsid w:val="00D96A0D"/>
    <w:rsid w:val="00DB6D27"/>
    <w:rsid w:val="00E6156F"/>
    <w:rsid w:val="00E91241"/>
    <w:rsid w:val="00F221A8"/>
    <w:rsid w:val="00F464F6"/>
    <w:rsid w:val="00F721AF"/>
    <w:rsid w:val="00FA6B20"/>
    <w:rsid w:val="00FC3A3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</dc:creator>
  <cp:lastModifiedBy>PMS</cp:lastModifiedBy>
  <cp:revision>7</cp:revision>
  <dcterms:created xsi:type="dcterms:W3CDTF">2019-10-20T19:57:00Z</dcterms:created>
  <dcterms:modified xsi:type="dcterms:W3CDTF">2019-10-20T21:07:00Z</dcterms:modified>
</cp:coreProperties>
</file>